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ubtitle"/>
        <w:spacing w:before="0" w:after="120"/>
        <w:rPr>
          <w:rFonts w:ascii="Tahoma" w:hAnsi="Tahoma" w:cs="Tahoma"/>
          <w:caps/>
          <w:szCs w:val="28"/>
        </w:rPr>
      </w:pPr>
      <w:r>
        <w:rPr>
          <w:rFonts w:cs="Tahoma" w:ascii="Tahoma" w:hAnsi="Tahoma"/>
          <w:caps/>
          <w:szCs w:val="28"/>
        </w:rPr>
        <w:t>Smlouva o dílo</w:t>
      </w:r>
    </w:p>
    <w:p>
      <w:pPr>
        <w:pStyle w:val="Normal"/>
        <w:keepNext w:val="true"/>
        <w:spacing w:before="360" w:after="0"/>
        <w:jc w:val="center"/>
        <w:rPr>
          <w:rFonts w:ascii="Tahoma" w:hAnsi="Tahoma" w:cs="Tahoma"/>
          <w:b/>
          <w:sz w:val="22"/>
          <w:szCs w:val="22"/>
        </w:rPr>
      </w:pPr>
      <w:r>
        <w:rPr>
          <w:rFonts w:cs="Tahoma" w:ascii="Tahoma" w:hAnsi="Tahoma"/>
          <w:b/>
          <w:sz w:val="22"/>
          <w:szCs w:val="22"/>
        </w:rPr>
        <w:t>I.</w:t>
        <w:br/>
        <w:t>Smluvní strany</w:t>
      </w:r>
    </w:p>
    <w:p>
      <w:pPr>
        <w:pStyle w:val="Normal"/>
        <w:numPr>
          <w:ilvl w:val="0"/>
          <w:numId w:val="29"/>
        </w:numPr>
        <w:tabs>
          <w:tab w:val="clear" w:pos="709"/>
          <w:tab w:val="left" w:pos="426" w:leader="none"/>
        </w:tabs>
        <w:spacing w:before="240" w:after="0"/>
        <w:ind w:hanging="436" w:left="720"/>
        <w:jc w:val="both"/>
        <w:rPr>
          <w:rFonts w:ascii="Tahoma" w:hAnsi="Tahoma" w:cs="Tahoma"/>
          <w:b/>
        </w:rPr>
      </w:pPr>
      <w:r>
        <w:rPr>
          <w:rFonts w:cs="Tahoma" w:ascii="Tahoma" w:hAnsi="Tahoma"/>
          <w:b/>
        </w:rPr>
        <w:t>Správa sportovních a rekreačních zařízení Havířov</w:t>
      </w:r>
    </w:p>
    <w:p>
      <w:pPr>
        <w:pStyle w:val="Normal"/>
        <w:ind w:left="357"/>
        <w:jc w:val="both"/>
        <w:textAlignment w:val="baseline"/>
        <w:rPr>
          <w:rFonts w:ascii="Tahoma" w:hAnsi="Tahoma" w:cs="Tahoma"/>
        </w:rPr>
      </w:pPr>
      <w:r>
        <w:rPr>
          <w:rFonts w:cs="Tahoma" w:ascii="Tahoma" w:hAnsi="Tahoma"/>
        </w:rPr>
        <w:t>IČO:</w:t>
        <w:tab/>
        <w:tab/>
        <w:tab/>
        <w:t>00306754</w:t>
      </w:r>
    </w:p>
    <w:p>
      <w:pPr>
        <w:pStyle w:val="Normal"/>
        <w:ind w:left="357"/>
        <w:jc w:val="both"/>
        <w:textAlignment w:val="baseline"/>
        <w:rPr>
          <w:rFonts w:ascii="Tahoma" w:hAnsi="Tahoma" w:cs="Tahoma"/>
        </w:rPr>
      </w:pPr>
      <w:r>
        <w:rPr>
          <w:rFonts w:cs="Tahoma" w:ascii="Tahoma" w:hAnsi="Tahoma"/>
        </w:rPr>
        <w:t>DIČ:</w:t>
        <w:tab/>
        <w:tab/>
        <w:tab/>
        <w:t>CZ00306754</w:t>
      </w:r>
    </w:p>
    <w:p>
      <w:pPr>
        <w:pStyle w:val="Normal"/>
        <w:tabs>
          <w:tab w:val="clear" w:pos="709"/>
          <w:tab w:val="left" w:pos="2977" w:leader="none"/>
        </w:tabs>
        <w:ind w:left="357"/>
        <w:jc w:val="both"/>
        <w:rPr>
          <w:rFonts w:ascii="Tahoma" w:hAnsi="Tahoma" w:cs="Tahoma"/>
        </w:rPr>
      </w:pPr>
      <w:r>
        <w:rPr>
          <w:rFonts w:cs="Tahoma" w:ascii="Tahoma" w:hAnsi="Tahoma"/>
        </w:rPr>
        <w:t>bankovní spojení:        Komerční banka a.s., č.ú. 1434791/0100</w:t>
      </w:r>
    </w:p>
    <w:p>
      <w:pPr>
        <w:pStyle w:val="Normal"/>
        <w:tabs>
          <w:tab w:val="clear" w:pos="709"/>
          <w:tab w:val="left" w:pos="2835" w:leader="none"/>
        </w:tabs>
        <w:ind w:left="357"/>
        <w:jc w:val="both"/>
        <w:rPr>
          <w:rFonts w:ascii="Tahoma" w:hAnsi="Tahoma" w:cs="Tahoma"/>
          <w:iCs/>
        </w:rPr>
      </w:pPr>
      <w:r>
        <w:rPr>
          <w:rFonts w:cs="Tahoma" w:ascii="Tahoma" w:hAnsi="Tahoma"/>
        </w:rPr>
        <w:t>společnost zastoupená:PhDr. Mgr. Nazim Afana, LL.M. - ředitel</w:t>
      </w:r>
    </w:p>
    <w:p>
      <w:pPr>
        <w:pStyle w:val="Normal"/>
        <w:ind w:left="357"/>
        <w:jc w:val="both"/>
        <w:rPr>
          <w:rFonts w:ascii="Tahoma" w:hAnsi="Tahoma" w:cs="Tahoma"/>
        </w:rPr>
      </w:pPr>
      <w:r>
        <w:rPr>
          <w:rFonts w:cs="Tahoma" w:ascii="Tahoma" w:hAnsi="Tahoma"/>
        </w:rPr>
        <w:t>se sídlem:</w:t>
        <w:tab/>
        <w:tab/>
        <w:t>Těšínská 1296/2a, 736 01 Havířov – Podlesí</w:t>
      </w:r>
    </w:p>
    <w:p>
      <w:pPr>
        <w:pStyle w:val="Normal"/>
        <w:ind w:left="357"/>
        <w:jc w:val="both"/>
        <w:rPr>
          <w:rFonts w:ascii="Tahoma" w:hAnsi="Tahoma" w:cs="Tahoma"/>
        </w:rPr>
      </w:pPr>
      <w:r>
        <w:rPr>
          <w:rFonts w:cs="Tahoma" w:ascii="Tahoma" w:hAnsi="Tahoma"/>
        </w:rPr>
        <w:t>e-mail:</w:t>
        <w:tab/>
        <w:tab/>
        <w:tab/>
      </w:r>
      <w:hyperlink r:id="rId2">
        <w:r>
          <w:rPr>
            <w:rStyle w:val="Hyperlink"/>
            <w:rFonts w:cs="Tahoma" w:ascii="Tahoma" w:hAnsi="Tahoma"/>
          </w:rPr>
          <w:t>info@ssrz.cz</w:t>
        </w:r>
      </w:hyperlink>
    </w:p>
    <w:p>
      <w:pPr>
        <w:pStyle w:val="Normal"/>
        <w:ind w:left="357"/>
        <w:jc w:val="both"/>
        <w:rPr>
          <w:rFonts w:ascii="Tahoma" w:hAnsi="Tahoma" w:cs="Tahoma"/>
        </w:rPr>
      </w:pPr>
      <w:r>
        <w:rPr>
          <w:rFonts w:cs="Tahoma" w:ascii="Tahoma" w:hAnsi="Tahoma"/>
        </w:rPr>
        <w:t>tel.:</w:t>
        <w:tab/>
        <w:tab/>
        <w:tab/>
        <w:t>+420 596415765</w:t>
      </w:r>
    </w:p>
    <w:p>
      <w:pPr>
        <w:pStyle w:val="Normal"/>
        <w:spacing w:before="120" w:after="0"/>
        <w:ind w:left="357"/>
        <w:jc w:val="both"/>
        <w:rPr>
          <w:rFonts w:ascii="Tahoma" w:hAnsi="Tahoma" w:cs="Tahoma"/>
          <w:iCs/>
          <w:sz w:val="22"/>
          <w:szCs w:val="22"/>
        </w:rPr>
      </w:pPr>
      <w:r>
        <w:rPr>
          <w:rFonts w:cs="Tahoma" w:ascii="Tahoma" w:hAnsi="Tahoma"/>
          <w:iCs/>
          <w:sz w:val="22"/>
          <w:szCs w:val="22"/>
        </w:rPr>
        <w:t>(</w:t>
      </w:r>
      <w:r>
        <w:rPr>
          <w:rFonts w:cs="Tahoma" w:ascii="Tahoma" w:hAnsi="Tahoma"/>
          <w:sz w:val="22"/>
          <w:szCs w:val="22"/>
        </w:rPr>
        <w:t>dále</w:t>
      </w:r>
      <w:r>
        <w:rPr>
          <w:rFonts w:cs="Tahoma" w:ascii="Tahoma" w:hAnsi="Tahoma"/>
          <w:iCs/>
          <w:sz w:val="22"/>
          <w:szCs w:val="22"/>
        </w:rPr>
        <w:t xml:space="preserve"> jen „</w:t>
      </w:r>
      <w:r>
        <w:rPr>
          <w:rFonts w:cs="Tahoma" w:ascii="Tahoma" w:hAnsi="Tahoma"/>
          <w:b/>
          <w:iCs/>
          <w:sz w:val="22"/>
          <w:szCs w:val="22"/>
        </w:rPr>
        <w:t>objednatel</w:t>
      </w:r>
      <w:r>
        <w:rPr>
          <w:rFonts w:cs="Tahoma" w:ascii="Tahoma" w:hAnsi="Tahoma"/>
          <w:iCs/>
          <w:sz w:val="22"/>
          <w:szCs w:val="22"/>
        </w:rPr>
        <w:t>“)</w:t>
      </w:r>
    </w:p>
    <w:p>
      <w:pPr>
        <w:pStyle w:val="Normal"/>
        <w:numPr>
          <w:ilvl w:val="0"/>
          <w:numId w:val="29"/>
        </w:numPr>
        <w:spacing w:before="240" w:after="0"/>
        <w:jc w:val="both"/>
        <w:rPr>
          <w:rFonts w:ascii="Tahoma" w:hAnsi="Tahoma" w:cs="Tahoma"/>
          <w:b/>
          <w:sz w:val="22"/>
          <w:szCs w:val="22"/>
        </w:rPr>
      </w:pPr>
      <w:r>
        <w:rPr>
          <w:rFonts w:cs="Tahoma" w:ascii="Tahoma" w:hAnsi="Tahoma"/>
          <w:b/>
          <w:sz w:val="22"/>
          <w:szCs w:val="22"/>
        </w:rPr>
        <w:t>Obchodní</w:t>
      </w:r>
      <w:r>
        <w:rPr>
          <w:rFonts w:cs="Tahoma" w:ascii="Tahoma" w:hAnsi="Tahoma"/>
          <w:sz w:val="22"/>
          <w:szCs w:val="22"/>
        </w:rPr>
        <w:t xml:space="preserve"> </w:t>
      </w:r>
      <w:r>
        <w:rPr>
          <w:rFonts w:cs="Tahoma" w:ascii="Tahoma" w:hAnsi="Tahoma"/>
          <w:b/>
          <w:bCs/>
          <w:sz w:val="22"/>
          <w:szCs w:val="22"/>
        </w:rPr>
        <w:t>firma</w:t>
      </w:r>
    </w:p>
    <w:p>
      <w:pPr>
        <w:pStyle w:val="Normal"/>
        <w:tabs>
          <w:tab w:val="clear" w:pos="709"/>
          <w:tab w:val="left" w:pos="2835" w:leader="none"/>
        </w:tabs>
        <w:ind w:left="357"/>
        <w:jc w:val="both"/>
        <w:rPr>
          <w:rFonts w:ascii="Tahoma" w:hAnsi="Tahoma" w:cs="Tahoma"/>
          <w:sz w:val="22"/>
          <w:szCs w:val="22"/>
        </w:rPr>
      </w:pPr>
      <w:r>
        <w:rPr>
          <w:rFonts w:cs="Tahoma" w:ascii="Tahoma" w:hAnsi="Tahoma"/>
          <w:sz w:val="22"/>
          <w:szCs w:val="22"/>
        </w:rPr>
        <w:t>se sídlem:</w:t>
        <w:tab/>
      </w:r>
    </w:p>
    <w:p>
      <w:pPr>
        <w:pStyle w:val="Normal"/>
        <w:tabs>
          <w:tab w:val="clear" w:pos="709"/>
          <w:tab w:val="left" w:pos="2835" w:leader="none"/>
        </w:tabs>
        <w:ind w:left="357"/>
        <w:jc w:val="both"/>
        <w:rPr>
          <w:rFonts w:ascii="Tahoma" w:hAnsi="Tahoma" w:cs="Tahoma"/>
          <w:sz w:val="22"/>
          <w:szCs w:val="22"/>
        </w:rPr>
      </w:pPr>
      <w:r>
        <w:rPr>
          <w:rFonts w:cs="Tahoma" w:ascii="Tahoma" w:hAnsi="Tahoma"/>
          <w:sz w:val="22"/>
          <w:szCs w:val="22"/>
        </w:rPr>
        <w:t>zastoupena:</w:t>
        <w:tab/>
      </w:r>
    </w:p>
    <w:p>
      <w:pPr>
        <w:pStyle w:val="Normal"/>
        <w:tabs>
          <w:tab w:val="clear" w:pos="709"/>
          <w:tab w:val="left" w:pos="2835" w:leader="none"/>
        </w:tabs>
        <w:ind w:left="357"/>
        <w:jc w:val="both"/>
        <w:rPr>
          <w:rFonts w:ascii="Tahoma" w:hAnsi="Tahoma" w:cs="Tahoma"/>
          <w:sz w:val="22"/>
          <w:szCs w:val="22"/>
        </w:rPr>
      </w:pPr>
      <w:r>
        <w:rPr>
          <w:rFonts w:cs="Tahoma" w:ascii="Tahoma" w:hAnsi="Tahoma"/>
          <w:sz w:val="22"/>
          <w:szCs w:val="22"/>
        </w:rPr>
        <w:t>IČO:</w:t>
        <w:tab/>
      </w:r>
    </w:p>
    <w:p>
      <w:pPr>
        <w:pStyle w:val="Normal"/>
        <w:tabs>
          <w:tab w:val="clear" w:pos="709"/>
          <w:tab w:val="left" w:pos="2835" w:leader="none"/>
        </w:tabs>
        <w:ind w:left="357"/>
        <w:jc w:val="both"/>
        <w:rPr>
          <w:rFonts w:ascii="Tahoma" w:hAnsi="Tahoma" w:cs="Tahoma"/>
          <w:sz w:val="22"/>
          <w:szCs w:val="22"/>
        </w:rPr>
      </w:pPr>
      <w:r>
        <w:rPr>
          <w:rFonts w:cs="Tahoma" w:ascii="Tahoma" w:hAnsi="Tahoma"/>
          <w:sz w:val="22"/>
          <w:szCs w:val="22"/>
        </w:rPr>
        <w:t>DIČ:</w:t>
        <w:tab/>
      </w:r>
    </w:p>
    <w:p>
      <w:pPr>
        <w:pStyle w:val="Normal"/>
        <w:tabs>
          <w:tab w:val="clear" w:pos="709"/>
          <w:tab w:val="left" w:pos="2835" w:leader="none"/>
        </w:tabs>
        <w:ind w:left="357"/>
        <w:jc w:val="both"/>
        <w:rPr>
          <w:rFonts w:ascii="Tahoma" w:hAnsi="Tahoma" w:cs="Tahoma"/>
          <w:sz w:val="22"/>
          <w:szCs w:val="22"/>
        </w:rPr>
      </w:pPr>
      <w:r>
        <w:rPr>
          <w:rFonts w:cs="Tahoma" w:ascii="Tahoma" w:hAnsi="Tahoma"/>
          <w:sz w:val="22"/>
          <w:szCs w:val="22"/>
        </w:rPr>
        <w:t>bankovní spojení:</w:t>
        <w:tab/>
      </w:r>
    </w:p>
    <w:p>
      <w:pPr>
        <w:pStyle w:val="Normal"/>
        <w:tabs>
          <w:tab w:val="clear" w:pos="709"/>
          <w:tab w:val="left" w:pos="2835" w:leader="none"/>
        </w:tabs>
        <w:ind w:left="357"/>
        <w:jc w:val="both"/>
        <w:rPr>
          <w:rFonts w:ascii="Tahoma" w:hAnsi="Tahoma" w:cs="Tahoma"/>
          <w:sz w:val="22"/>
          <w:szCs w:val="22"/>
        </w:rPr>
      </w:pPr>
      <w:r>
        <w:rPr>
          <w:rFonts w:cs="Tahoma" w:ascii="Tahoma" w:hAnsi="Tahoma"/>
          <w:sz w:val="22"/>
          <w:szCs w:val="22"/>
        </w:rPr>
        <w:t>číslo účtu:</w:t>
        <w:tab/>
      </w:r>
    </w:p>
    <w:p>
      <w:pPr>
        <w:pStyle w:val="Normal"/>
        <w:spacing w:before="120" w:after="0"/>
        <w:ind w:left="357"/>
        <w:jc w:val="both"/>
        <w:rPr>
          <w:rFonts w:ascii="Tahoma" w:hAnsi="Tahoma" w:cs="Tahoma"/>
          <w:sz w:val="22"/>
          <w:szCs w:val="22"/>
        </w:rPr>
      </w:pPr>
      <w:r>
        <w:rPr>
          <w:rFonts w:cs="Tahoma" w:ascii="Tahoma" w:hAnsi="Tahoma"/>
          <w:sz w:val="22"/>
          <w:szCs w:val="22"/>
        </w:rPr>
        <w:t>Zapsána v obchodním rejstříku vedeném ……………… soudem v ……………, sp. zn. …</w:t>
      </w:r>
    </w:p>
    <w:p>
      <w:pPr>
        <w:pStyle w:val="Normal"/>
        <w:spacing w:before="120" w:after="0"/>
        <w:ind w:left="357"/>
        <w:jc w:val="both"/>
        <w:rPr>
          <w:rFonts w:ascii="Tahoma" w:hAnsi="Tahoma" w:cs="Tahoma"/>
          <w:sz w:val="22"/>
          <w:szCs w:val="22"/>
        </w:rPr>
      </w:pPr>
      <w:r>
        <w:rPr>
          <w:rFonts w:cs="Tahoma" w:ascii="Tahoma" w:hAnsi="Tahoma"/>
          <w:sz w:val="22"/>
          <w:szCs w:val="22"/>
        </w:rPr>
        <w:t>Osoba oprávněná jednat ve věcech technických a realizace:</w:t>
      </w:r>
    </w:p>
    <w:p>
      <w:pPr>
        <w:pStyle w:val="dajeOSmluvnStran"/>
        <w:spacing w:before="60" w:after="0"/>
        <w:jc w:val="both"/>
        <w:rPr>
          <w:rFonts w:ascii="Tahoma" w:hAnsi="Tahoma" w:cs="Tahoma"/>
          <w:sz w:val="22"/>
          <w:szCs w:val="22"/>
        </w:rPr>
      </w:pPr>
      <w:r>
        <w:rPr>
          <w:rFonts w:cs="Tahoma" w:ascii="Tahoma" w:hAnsi="Tahoma"/>
          <w:sz w:val="22"/>
          <w:szCs w:val="22"/>
        </w:rPr>
        <w:t>……………………………………………</w:t>
      </w:r>
      <w:r>
        <w:rPr>
          <w:rFonts w:cs="Tahoma" w:ascii="Tahoma" w:hAnsi="Tahoma"/>
          <w:sz w:val="22"/>
          <w:szCs w:val="22"/>
        </w:rPr>
        <w:t>, tel.: ………………</w:t>
      </w:r>
    </w:p>
    <w:p>
      <w:pPr>
        <w:pStyle w:val="Normal"/>
        <w:spacing w:before="120" w:after="0"/>
        <w:ind w:left="357"/>
        <w:jc w:val="both"/>
        <w:rPr>
          <w:rFonts w:ascii="Tahoma" w:hAnsi="Tahoma" w:cs="Tahoma"/>
          <w:iCs/>
          <w:sz w:val="22"/>
          <w:szCs w:val="22"/>
        </w:rPr>
      </w:pPr>
      <w:r>
        <w:rPr>
          <w:rFonts w:cs="Tahoma" w:ascii="Tahoma" w:hAnsi="Tahoma"/>
          <w:iCs/>
          <w:sz w:val="22"/>
          <w:szCs w:val="22"/>
        </w:rPr>
        <w:t>(</w:t>
      </w:r>
      <w:r>
        <w:rPr>
          <w:rFonts w:cs="Tahoma" w:ascii="Tahoma" w:hAnsi="Tahoma"/>
          <w:sz w:val="22"/>
          <w:szCs w:val="22"/>
        </w:rPr>
        <w:t>dále</w:t>
      </w:r>
      <w:r>
        <w:rPr>
          <w:rFonts w:cs="Tahoma" w:ascii="Tahoma" w:hAnsi="Tahoma"/>
          <w:iCs/>
          <w:sz w:val="22"/>
          <w:szCs w:val="22"/>
        </w:rPr>
        <w:t xml:space="preserve"> jen „</w:t>
      </w:r>
      <w:r>
        <w:rPr>
          <w:rFonts w:cs="Tahoma" w:ascii="Tahoma" w:hAnsi="Tahoma"/>
          <w:b/>
          <w:iCs/>
          <w:sz w:val="22"/>
          <w:szCs w:val="22"/>
        </w:rPr>
        <w:t>zhotovitel</w:t>
      </w:r>
      <w:r>
        <w:rPr>
          <w:rFonts w:cs="Tahoma" w:ascii="Tahoma" w:hAnsi="Tahoma"/>
          <w:iCs/>
          <w:sz w:val="22"/>
          <w:szCs w:val="22"/>
        </w:rPr>
        <w:t>“)</w:t>
      </w:r>
    </w:p>
    <w:p>
      <w:pPr>
        <w:pStyle w:val="Normal"/>
        <w:spacing w:before="120" w:after="0"/>
        <w:ind w:left="426"/>
        <w:jc w:val="both"/>
        <w:rPr>
          <w:rFonts w:ascii="Tahoma" w:hAnsi="Tahoma" w:cs="Tahoma"/>
          <w:i/>
          <w:i/>
          <w:color w:val="FF0000"/>
          <w:sz w:val="22"/>
          <w:szCs w:val="22"/>
        </w:rPr>
      </w:pPr>
      <w:r>
        <w:rPr>
          <w:rFonts w:cs="Tahoma" w:ascii="Tahoma" w:hAnsi="Tahoma"/>
          <w:i/>
          <w:iCs/>
          <w:color w:val="FF0000"/>
          <w:sz w:val="22"/>
          <w:szCs w:val="22"/>
        </w:rPr>
        <w:t>Odst. 2 doplní účastník/zhotovitel - ú</w:t>
      </w:r>
      <w:r>
        <w:rPr>
          <w:rFonts w:cs="Tahoma" w:ascii="Tahoma" w:hAnsi="Tahoma"/>
          <w:i/>
          <w:color w:val="FF0000"/>
          <w:sz w:val="22"/>
          <w:szCs w:val="22"/>
        </w:rPr>
        <w:t>daje na řádcích 1-4 se vyplní dle výpisu z obchodního rejstříku. Pokud je zhotovitelem fyzická osoba – podnikatel nezapsaný v obchodním rejstříku, je třeba vypustit řádek „zastoupena:“ a místo řádku „zapsána v obchodním rejstříku…“ uvést údaj o zápisu do jiné evidence, ve které je daná osoba zapsána.</w:t>
      </w:r>
    </w:p>
    <w:p>
      <w:pPr>
        <w:pStyle w:val="Normal"/>
        <w:keepNext w:val="true"/>
        <w:spacing w:before="360" w:after="0"/>
        <w:jc w:val="center"/>
        <w:rPr>
          <w:rFonts w:ascii="Tahoma" w:hAnsi="Tahoma" w:cs="Tahoma"/>
          <w:b/>
          <w:sz w:val="22"/>
          <w:szCs w:val="22"/>
        </w:rPr>
      </w:pPr>
      <w:r>
        <w:rPr>
          <w:rFonts w:cs="Tahoma" w:ascii="Tahoma" w:hAnsi="Tahoma"/>
          <w:b/>
          <w:sz w:val="22"/>
          <w:szCs w:val="22"/>
        </w:rPr>
        <w:t>II.</w:t>
        <w:br/>
        <w:t>Základní ustanovení</w:t>
      </w:r>
    </w:p>
    <w:p>
      <w:pPr>
        <w:pStyle w:val="OdstavecSmlouvy"/>
        <w:keepLines w:val="false"/>
        <w:numPr>
          <w:ilvl w:val="0"/>
          <w:numId w:val="21"/>
        </w:numPr>
        <w:tabs>
          <w:tab w:val="clear" w:pos="426"/>
          <w:tab w:val="clear" w:pos="1701"/>
        </w:tabs>
        <w:spacing w:before="120" w:after="0"/>
        <w:ind w:hanging="357" w:left="357"/>
        <w:rPr>
          <w:rFonts w:ascii="Tahoma" w:hAnsi="Tahoma" w:cs="Tahoma"/>
          <w:caps/>
          <w:sz w:val="22"/>
          <w:szCs w:val="22"/>
        </w:rPr>
      </w:pPr>
      <w:r>
        <w:rPr>
          <w:rFonts w:cs="Tahoma" w:ascii="Tahoma" w:hAnsi="Tahoma"/>
          <w:sz w:val="22"/>
          <w:szCs w:val="22"/>
        </w:rPr>
        <w:t>Tato smlouva je uzavřena dle § 2586 a násl. zákona č. 89/2012 Sb., občanský zákoník, ve znění pozdějších předpisů (dále jen „občanský zákoník“); práva a povinnosti stran touto smlouvou neupravená se řídí příslušnými ustanoveními občanského zákoníku.</w:t>
      </w:r>
    </w:p>
    <w:p>
      <w:pPr>
        <w:pStyle w:val="OdstavecSmlouvy"/>
        <w:keepLines w:val="false"/>
        <w:numPr>
          <w:ilvl w:val="0"/>
          <w:numId w:val="21"/>
        </w:numPr>
        <w:tabs>
          <w:tab w:val="clear" w:pos="426"/>
          <w:tab w:val="clear" w:pos="1701"/>
        </w:tabs>
        <w:spacing w:before="120" w:after="0"/>
        <w:ind w:hanging="357" w:left="357"/>
        <w:rPr>
          <w:rFonts w:ascii="Tahoma" w:hAnsi="Tahoma" w:cs="Tahoma"/>
          <w:sz w:val="22"/>
          <w:szCs w:val="22"/>
        </w:rPr>
      </w:pPr>
      <w:r>
        <w:rPr>
          <w:rFonts w:cs="Tahoma" w:ascii="Tahoma" w:hAnsi="Tahoma"/>
          <w:sz w:val="22"/>
          <w:szCs w:val="22"/>
        </w:rP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pPr>
        <w:pStyle w:val="OdstavecSmlouvy"/>
        <w:keepLines w:val="false"/>
        <w:numPr>
          <w:ilvl w:val="0"/>
          <w:numId w:val="21"/>
        </w:numPr>
        <w:tabs>
          <w:tab w:val="clear" w:pos="426"/>
          <w:tab w:val="clear" w:pos="1701"/>
        </w:tabs>
        <w:spacing w:before="120" w:after="0"/>
        <w:ind w:hanging="357" w:left="357"/>
        <w:rPr>
          <w:rFonts w:ascii="Tahoma" w:hAnsi="Tahoma" w:cs="Tahoma"/>
          <w:sz w:val="22"/>
          <w:szCs w:val="22"/>
        </w:rPr>
      </w:pPr>
      <w:r>
        <w:rPr>
          <w:rFonts w:cs="Tahoma" w:ascii="Tahoma" w:hAnsi="Tahoma"/>
          <w:sz w:val="22"/>
          <w:szCs w:val="22"/>
        </w:rPr>
        <w:t>Zhotovitel prohlašuje, že bankovní účet uvedený v čl. I odst. 2 této smlouvy je bankovním účtem zveřejněným ve smyslu zákona č. 235/2004 Sb., o dani z přidané hodnoty, ve znění pozdějších předpisů (dále jen „zákon o DPH“ a „zveřejněný účet“). V případě změny účtu zhotovitele je zhotovitel povinen doložit vlastnictví k novému účtu, a to kopií příslušné smlouvy nebo potvrzením peněžního ústavu; nový účet musí být zveřejněným účtem ve smyslu předchozí věty.</w:t>
      </w:r>
    </w:p>
    <w:p>
      <w:pPr>
        <w:pStyle w:val="OdstavecSmlouvy"/>
        <w:keepLines w:val="false"/>
        <w:numPr>
          <w:ilvl w:val="0"/>
          <w:numId w:val="21"/>
        </w:numPr>
        <w:tabs>
          <w:tab w:val="clear" w:pos="426"/>
          <w:tab w:val="clear" w:pos="1701"/>
        </w:tabs>
        <w:spacing w:before="120" w:after="0"/>
        <w:ind w:hanging="357" w:left="357"/>
        <w:rPr>
          <w:rFonts w:ascii="Tahoma" w:hAnsi="Tahoma" w:cs="Tahoma"/>
          <w:sz w:val="22"/>
          <w:szCs w:val="22"/>
        </w:rPr>
      </w:pPr>
      <w:r>
        <w:rPr>
          <w:rFonts w:cs="Tahoma" w:ascii="Tahoma" w:hAnsi="Tahoma"/>
          <w:sz w:val="22"/>
          <w:szCs w:val="22"/>
        </w:rPr>
        <w:t>Smluvní strany prohlašují, že osoby podepisující tuto smlouvu jsou k tomuto jednání oprávněny.</w:t>
      </w:r>
    </w:p>
    <w:p>
      <w:pPr>
        <w:pStyle w:val="OdstavecSmlouvy"/>
        <w:keepLines w:val="false"/>
        <w:numPr>
          <w:ilvl w:val="0"/>
          <w:numId w:val="21"/>
        </w:numPr>
        <w:tabs>
          <w:tab w:val="clear" w:pos="426"/>
          <w:tab w:val="clear" w:pos="1701"/>
        </w:tabs>
        <w:spacing w:before="120" w:after="0"/>
        <w:ind w:hanging="357" w:left="357"/>
        <w:rPr>
          <w:rFonts w:ascii="Tahoma" w:hAnsi="Tahoma" w:cs="Tahoma"/>
          <w:sz w:val="22"/>
          <w:szCs w:val="22"/>
        </w:rPr>
      </w:pPr>
      <w:r>
        <w:rPr>
          <w:rFonts w:cs="Tahoma" w:ascii="Tahoma" w:hAnsi="Tahoma"/>
          <w:sz w:val="22"/>
          <w:szCs w:val="22"/>
        </w:rPr>
        <w:t>Zhotovitel prohlašuje, že je odborně způsobilý k zajištění předmětu plnění podle této smlouvy.</w:t>
      </w:r>
    </w:p>
    <w:p>
      <w:pPr>
        <w:pStyle w:val="OdstavecSmlouvy"/>
        <w:keepLines w:val="false"/>
        <w:numPr>
          <w:ilvl w:val="0"/>
          <w:numId w:val="21"/>
        </w:numPr>
        <w:tabs>
          <w:tab w:val="clear" w:pos="426"/>
          <w:tab w:val="clear" w:pos="1701"/>
        </w:tabs>
        <w:spacing w:before="120" w:after="0"/>
        <w:ind w:hanging="357" w:left="357"/>
        <w:rPr>
          <w:rFonts w:ascii="Tahoma" w:hAnsi="Tahoma" w:cs="Tahoma"/>
          <w:sz w:val="22"/>
          <w:szCs w:val="22"/>
        </w:rPr>
      </w:pPr>
      <w:r>
        <w:rPr>
          <w:rFonts w:cs="Tahoma" w:ascii="Tahoma" w:hAnsi="Tahoma"/>
          <w:sz w:val="22"/>
          <w:szCs w:val="22"/>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způsobem a v termínech touto smlouvou stanovených.</w:t>
      </w:r>
    </w:p>
    <w:p>
      <w:pPr>
        <w:pStyle w:val="OdstavecSmlouvy"/>
        <w:keepLines w:val="false"/>
        <w:numPr>
          <w:ilvl w:val="0"/>
          <w:numId w:val="21"/>
        </w:numPr>
        <w:tabs>
          <w:tab w:val="clear" w:pos="426"/>
          <w:tab w:val="clear" w:pos="1701"/>
        </w:tabs>
        <w:spacing w:before="120" w:after="0"/>
        <w:ind w:hanging="357" w:left="357"/>
        <w:rPr>
          <w:rFonts w:ascii="Tahoma" w:hAnsi="Tahoma" w:cs="Tahoma"/>
          <w:sz w:val="22"/>
          <w:szCs w:val="22"/>
        </w:rPr>
      </w:pPr>
      <w:r>
        <w:rPr>
          <w:rFonts w:cs="Tahoma" w:ascii="Tahoma" w:hAnsi="Tahoma"/>
          <w:sz w:val="22"/>
          <w:szCs w:val="22"/>
        </w:rPr>
        <w:t>Smluvní strany prohlašují, že předmět plnění podle této smlouvy není plněním nemožným a že smlouvu uzavírají po pečlivém zvážení všech možných důsledků.</w:t>
      </w:r>
    </w:p>
    <w:p>
      <w:pPr>
        <w:pStyle w:val="Normal"/>
        <w:keepNext w:val="true"/>
        <w:spacing w:before="360" w:after="0"/>
        <w:jc w:val="center"/>
        <w:rPr>
          <w:rFonts w:ascii="Tahoma" w:hAnsi="Tahoma" w:cs="Tahoma"/>
          <w:b/>
          <w:sz w:val="22"/>
          <w:szCs w:val="22"/>
        </w:rPr>
      </w:pPr>
      <w:r>
        <w:rPr>
          <w:rFonts w:cs="Tahoma" w:ascii="Tahoma" w:hAnsi="Tahoma"/>
          <w:b/>
          <w:sz w:val="22"/>
          <w:szCs w:val="22"/>
        </w:rPr>
        <w:t>III.</w:t>
        <w:br/>
        <w:t>Předmět smlouvy</w:t>
      </w:r>
    </w:p>
    <w:p>
      <w:pPr>
        <w:pStyle w:val="Normal"/>
        <w:numPr>
          <w:ilvl w:val="0"/>
          <w:numId w:val="15"/>
        </w:numPr>
        <w:spacing w:before="120" w:after="0"/>
        <w:jc w:val="both"/>
        <w:rPr>
          <w:rFonts w:ascii="Tahoma" w:hAnsi="Tahoma" w:cs="Tahoma"/>
          <w:sz w:val="22"/>
          <w:szCs w:val="22"/>
        </w:rPr>
      </w:pPr>
      <w:r>
        <w:rPr>
          <w:rFonts w:cs="Tahoma" w:ascii="Tahoma" w:hAnsi="Tahoma"/>
          <w:sz w:val="22"/>
          <w:szCs w:val="22"/>
        </w:rPr>
        <w:t>Zhotovitel se zavazuje provést pro objednatele na svůj náklad a nebezpečí dílo „Rekonstrukce tenisového kurtu M. Pujmanová“ (dále jen „dílo“) v rozsahu dle:</w:t>
      </w:r>
    </w:p>
    <w:p>
      <w:pPr>
        <w:pStyle w:val="Normal"/>
        <w:numPr>
          <w:ilvl w:val="0"/>
          <w:numId w:val="22"/>
        </w:numPr>
        <w:spacing w:before="60" w:after="0"/>
        <w:ind w:hanging="283" w:left="709"/>
        <w:jc w:val="both"/>
        <w:rPr>
          <w:rFonts w:ascii="Tahoma" w:hAnsi="Tahoma" w:cs="Tahoma"/>
          <w:sz w:val="22"/>
          <w:szCs w:val="22"/>
        </w:rPr>
      </w:pPr>
      <w:r>
        <w:rPr>
          <w:rFonts w:cs="Tahoma" w:ascii="Tahoma" w:hAnsi="Tahoma"/>
          <w:sz w:val="22"/>
          <w:szCs w:val="22"/>
        </w:rPr>
        <w:t xml:space="preserve">zadávací dokumentace veřejné zakázky pod názvem VZ/50/SSRZ/20224 – Rekonstrukce tenisového kurtu M. Pujmanová, která předcházela uzavření této smlouvy, </w:t>
      </w:r>
    </w:p>
    <w:p>
      <w:pPr>
        <w:pStyle w:val="Normal"/>
        <w:numPr>
          <w:ilvl w:val="0"/>
          <w:numId w:val="22"/>
        </w:numPr>
        <w:tabs>
          <w:tab w:val="clear" w:pos="709"/>
          <w:tab w:val="left" w:pos="714" w:leader="none"/>
        </w:tabs>
        <w:spacing w:before="60" w:after="0"/>
        <w:ind w:hanging="283" w:left="709"/>
        <w:jc w:val="both"/>
        <w:rPr>
          <w:rFonts w:ascii="Tahoma" w:hAnsi="Tahoma" w:cs="Tahoma"/>
          <w:sz w:val="22"/>
          <w:szCs w:val="22"/>
        </w:rPr>
      </w:pPr>
      <w:r>
        <w:rPr>
          <w:rFonts w:cs="Tahoma" w:ascii="Tahoma" w:hAnsi="Tahoma"/>
          <w:sz w:val="22"/>
          <w:szCs w:val="22"/>
        </w:rPr>
        <w:t>oceněného soupisu prací, dodávek a služeb, který je součástí nabídky zhotovitele podané v rámci veřejné zakázky na výběr zhotovitele díla dle této smlouvy (dále jen „soupis prací“),</w:t>
      </w:r>
    </w:p>
    <w:p>
      <w:pPr>
        <w:pStyle w:val="Normal"/>
        <w:numPr>
          <w:ilvl w:val="0"/>
          <w:numId w:val="22"/>
        </w:numPr>
        <w:tabs>
          <w:tab w:val="clear" w:pos="709"/>
          <w:tab w:val="left" w:pos="720" w:leader="none"/>
        </w:tabs>
        <w:spacing w:before="60" w:after="0"/>
        <w:ind w:hanging="357" w:left="714"/>
        <w:jc w:val="both"/>
        <w:rPr>
          <w:rFonts w:ascii="Tahoma" w:hAnsi="Tahoma" w:cs="Tahoma"/>
          <w:sz w:val="22"/>
          <w:szCs w:val="22"/>
        </w:rPr>
      </w:pPr>
      <w:r>
        <w:rPr>
          <w:rFonts w:cs="Tahoma" w:ascii="Tahoma" w:hAnsi="Tahoma"/>
          <w:sz w:val="22"/>
          <w:szCs w:val="22"/>
        </w:rPr>
        <w:t>platných právních předpisů,</w:t>
      </w:r>
    </w:p>
    <w:p>
      <w:pPr>
        <w:pStyle w:val="Normal"/>
        <w:numPr>
          <w:ilvl w:val="0"/>
          <w:numId w:val="22"/>
        </w:numPr>
        <w:tabs>
          <w:tab w:val="clear" w:pos="709"/>
          <w:tab w:val="left" w:pos="720" w:leader="none"/>
        </w:tabs>
        <w:spacing w:before="60" w:after="0"/>
        <w:ind w:hanging="357" w:left="714"/>
        <w:jc w:val="both"/>
        <w:rPr>
          <w:rFonts w:ascii="Tahoma" w:hAnsi="Tahoma" w:cs="Tahoma"/>
          <w:sz w:val="22"/>
          <w:szCs w:val="22"/>
        </w:rPr>
      </w:pPr>
      <w:r>
        <w:rPr>
          <w:rFonts w:cs="Tahoma" w:ascii="Tahoma" w:hAnsi="Tahoma"/>
          <w:sz w:val="22"/>
          <w:szCs w:val="22"/>
        </w:rPr>
        <w:t>ustanovení této smlouvy</w:t>
      </w:r>
    </w:p>
    <w:p>
      <w:pPr>
        <w:pStyle w:val="Normal"/>
        <w:spacing w:before="120" w:after="0"/>
        <w:ind w:left="357"/>
        <w:jc w:val="both"/>
        <w:rPr>
          <w:rFonts w:ascii="Tahoma" w:hAnsi="Tahoma" w:cs="Tahoma"/>
          <w:sz w:val="22"/>
          <w:szCs w:val="22"/>
        </w:rPr>
      </w:pPr>
      <w:r>
        <w:rPr>
          <w:rFonts w:cs="Tahoma" w:ascii="Tahoma" w:hAnsi="Tahoma"/>
          <w:sz w:val="22"/>
          <w:szCs w:val="22"/>
        </w:rPr>
        <w:t>(dále jen „dílo“).</w:t>
      </w:r>
    </w:p>
    <w:p>
      <w:pPr>
        <w:pStyle w:val="Normal"/>
        <w:numPr>
          <w:ilvl w:val="0"/>
          <w:numId w:val="15"/>
        </w:numPr>
        <w:spacing w:before="120" w:after="0"/>
        <w:jc w:val="both"/>
        <w:rPr>
          <w:rFonts w:ascii="Tahoma" w:hAnsi="Tahoma" w:cs="Tahoma"/>
          <w:sz w:val="22"/>
          <w:szCs w:val="22"/>
        </w:rPr>
      </w:pPr>
      <w:r>
        <w:rPr>
          <w:rFonts w:cs="Tahoma" w:ascii="Tahoma" w:hAnsi="Tahoma"/>
          <w:sz w:val="22"/>
          <w:szCs w:val="22"/>
        </w:rPr>
        <w:t>Součástí díla je také:</w:t>
      </w:r>
    </w:p>
    <w:p>
      <w:pPr>
        <w:pStyle w:val="BodyText"/>
        <w:numPr>
          <w:ilvl w:val="0"/>
          <w:numId w:val="2"/>
        </w:numPr>
        <w:tabs>
          <w:tab w:val="clear" w:pos="540"/>
          <w:tab w:val="clear" w:pos="1260"/>
          <w:tab w:val="clear" w:pos="1980"/>
          <w:tab w:val="clear" w:pos="3960"/>
          <w:tab w:val="left" w:pos="714" w:leader="none"/>
        </w:tabs>
        <w:spacing w:before="60" w:after="0"/>
        <w:ind w:hanging="357" w:left="714"/>
        <w:rPr>
          <w:rFonts w:ascii="Tahoma" w:hAnsi="Tahoma" w:eastAsia="Tahoma" w:cs="Tahoma"/>
          <w:sz w:val="22"/>
          <w:szCs w:val="22"/>
        </w:rPr>
      </w:pPr>
      <w:r>
        <w:rPr>
          <w:rFonts w:cs="Tahoma" w:ascii="Tahoma" w:hAnsi="Tahoma"/>
          <w:sz w:val="22"/>
          <w:szCs w:val="22"/>
        </w:rPr>
        <w:t>zpracování dokumentace pro provedení stavby a dokumentace skutečného provedení díla ve třech vyhotoveních. Dokumentace skutečného provedení díla budou objednateli dodány také 2x v elektronické podobě, a to na elektronickém datovém nosiči ve formátu pro texty *.doc (*.rtf), pro tabulky *.xls, pro skenované dokumenty *.pdf, pro výkresovou dokumentaci *.dwg a zároveň *.pdf. Případné vícetisky budou účtovány zvlášť,</w:t>
      </w:r>
    </w:p>
    <w:p>
      <w:pPr>
        <w:pStyle w:val="BodyText"/>
        <w:numPr>
          <w:ilvl w:val="0"/>
          <w:numId w:val="2"/>
        </w:numPr>
        <w:tabs>
          <w:tab w:val="clear" w:pos="540"/>
          <w:tab w:val="clear" w:pos="1260"/>
          <w:tab w:val="clear" w:pos="1980"/>
          <w:tab w:val="clear" w:pos="3960"/>
          <w:tab w:val="left" w:pos="709" w:leader="none"/>
        </w:tabs>
        <w:spacing w:before="60" w:after="0"/>
        <w:ind w:hanging="357" w:left="714"/>
        <w:rPr>
          <w:rFonts w:ascii="Tahoma" w:hAnsi="Tahoma" w:cs="Tahoma"/>
          <w:sz w:val="22"/>
          <w:szCs w:val="22"/>
        </w:rPr>
      </w:pPr>
      <w:r>
        <w:rPr>
          <w:rFonts w:cs="Tahoma" w:ascii="Tahoma" w:hAnsi="Tahoma"/>
          <w:sz w:val="22"/>
          <w:szCs w:val="22"/>
        </w:rPr>
        <w:t>předání odpadu k odstranění na řízenou skládku nebo jiný způsob jeho odstranění nebo využití v souladu se zákonem č. 541/2020 Sb., o odpadech, ve znění pozdějších předpisů (dále jen „zákon o odpadech“); o způsobu nakládání s odpadem bude předložen písemný doklad vystavený příslušnou oprávněnou osobou podle zákona o odpadech,</w:t>
      </w:r>
    </w:p>
    <w:p>
      <w:pPr>
        <w:pStyle w:val="BodyText"/>
        <w:numPr>
          <w:ilvl w:val="0"/>
          <w:numId w:val="2"/>
        </w:numPr>
        <w:tabs>
          <w:tab w:val="clear" w:pos="540"/>
          <w:tab w:val="clear" w:pos="1260"/>
          <w:tab w:val="clear" w:pos="1980"/>
          <w:tab w:val="clear" w:pos="3960"/>
          <w:tab w:val="left" w:pos="709" w:leader="none"/>
        </w:tabs>
        <w:spacing w:before="60" w:after="0"/>
        <w:ind w:hanging="357" w:left="714"/>
        <w:rPr>
          <w:rFonts w:ascii="Tahoma" w:hAnsi="Tahoma" w:cs="Tahoma"/>
          <w:sz w:val="22"/>
          <w:szCs w:val="22"/>
        </w:rPr>
      </w:pPr>
      <w:r>
        <w:rPr>
          <w:rFonts w:cs="Tahoma" w:ascii="Tahoma" w:hAnsi="Tahoma"/>
          <w:sz w:val="22"/>
          <w:szCs w:val="22"/>
        </w:rPr>
        <w:t>návrh provozních řádů a technických zařízení, dodávka všech dokladů o zkouškách, revizích, atestech a provozních návodů a předpisů v českém jazyce (všechny doklady ve 2 vyhotoveních) včetně zaškolení obsluhy,</w:t>
      </w:r>
    </w:p>
    <w:p>
      <w:pPr>
        <w:pStyle w:val="BodyText"/>
        <w:numPr>
          <w:ilvl w:val="0"/>
          <w:numId w:val="2"/>
        </w:numPr>
        <w:tabs>
          <w:tab w:val="clear" w:pos="540"/>
          <w:tab w:val="clear" w:pos="1260"/>
          <w:tab w:val="clear" w:pos="1980"/>
          <w:tab w:val="clear" w:pos="3960"/>
          <w:tab w:val="left" w:pos="709" w:leader="none"/>
        </w:tabs>
        <w:spacing w:before="60" w:after="0"/>
        <w:ind w:hanging="357" w:left="714"/>
        <w:rPr>
          <w:rFonts w:ascii="Tahoma" w:hAnsi="Tahoma" w:cs="Tahoma"/>
          <w:sz w:val="22"/>
          <w:szCs w:val="22"/>
        </w:rPr>
      </w:pPr>
      <w:r>
        <w:rPr>
          <w:rFonts w:cs="Tahoma" w:ascii="Tahoma" w:hAnsi="Tahoma"/>
          <w:sz w:val="22"/>
          <w:szCs w:val="22"/>
        </w:rPr>
        <w:t xml:space="preserve">předání všech dokladů a náležitostí umožňujících započít s trvalým užíváním, </w:t>
      </w:r>
    </w:p>
    <w:p>
      <w:pPr>
        <w:pStyle w:val="BodyText"/>
        <w:numPr>
          <w:ilvl w:val="0"/>
          <w:numId w:val="2"/>
        </w:numPr>
        <w:tabs>
          <w:tab w:val="clear" w:pos="540"/>
          <w:tab w:val="clear" w:pos="1260"/>
          <w:tab w:val="clear" w:pos="1980"/>
          <w:tab w:val="clear" w:pos="3960"/>
          <w:tab w:val="left" w:pos="709" w:leader="none"/>
        </w:tabs>
        <w:spacing w:before="60" w:after="0"/>
        <w:ind w:hanging="357" w:left="714"/>
        <w:rPr>
          <w:rFonts w:ascii="Tahoma" w:hAnsi="Tahoma" w:cs="Tahoma"/>
          <w:sz w:val="22"/>
          <w:szCs w:val="22"/>
        </w:rPr>
      </w:pPr>
      <w:r>
        <w:rPr>
          <w:rFonts w:cs="Tahoma" w:ascii="Tahoma" w:hAnsi="Tahoma"/>
          <w:sz w:val="22"/>
          <w:szCs w:val="22"/>
        </w:rPr>
        <w:t>zřízení deponie materiálů na vymezených plochách tak, aby nevznikly žádné škody na sousedních pozemcích,</w:t>
      </w:r>
    </w:p>
    <w:p>
      <w:pPr>
        <w:pStyle w:val="BodyText"/>
        <w:numPr>
          <w:ilvl w:val="0"/>
          <w:numId w:val="2"/>
        </w:numPr>
        <w:tabs>
          <w:tab w:val="clear" w:pos="540"/>
          <w:tab w:val="clear" w:pos="1260"/>
          <w:tab w:val="clear" w:pos="1980"/>
          <w:tab w:val="clear" w:pos="3960"/>
          <w:tab w:val="left" w:pos="709" w:leader="none"/>
        </w:tabs>
        <w:spacing w:before="60" w:after="0"/>
        <w:ind w:hanging="357" w:left="714"/>
        <w:rPr>
          <w:rFonts w:ascii="Tahoma" w:hAnsi="Tahoma" w:cs="Tahoma"/>
          <w:sz w:val="22"/>
          <w:szCs w:val="22"/>
        </w:rPr>
      </w:pPr>
      <w:r>
        <w:rPr>
          <w:rFonts w:cs="Tahoma" w:ascii="Tahoma" w:hAnsi="Tahoma"/>
          <w:sz w:val="22"/>
          <w:szCs w:val="22"/>
        </w:rPr>
        <w:t>provedení předepsaných zkoušek dle platných právních předpisů a technických norem, úspěšné provedení těchto zkoušek je podmínkou k převzetí díla,</w:t>
      </w:r>
    </w:p>
    <w:p>
      <w:pPr>
        <w:pStyle w:val="BodyText"/>
        <w:numPr>
          <w:ilvl w:val="0"/>
          <w:numId w:val="2"/>
        </w:numPr>
        <w:tabs>
          <w:tab w:val="clear" w:pos="540"/>
          <w:tab w:val="clear" w:pos="1260"/>
          <w:tab w:val="clear" w:pos="1980"/>
          <w:tab w:val="clear" w:pos="3960"/>
          <w:tab w:val="left" w:pos="709" w:leader="none"/>
        </w:tabs>
        <w:spacing w:before="60" w:after="0"/>
        <w:ind w:hanging="357" w:left="714"/>
        <w:rPr>
          <w:rFonts w:ascii="Tahoma" w:hAnsi="Tahoma" w:cs="Tahoma"/>
          <w:sz w:val="22"/>
          <w:szCs w:val="22"/>
        </w:rPr>
      </w:pPr>
      <w:r>
        <w:rPr>
          <w:rFonts w:cs="Tahoma" w:ascii="Tahoma" w:hAnsi="Tahoma"/>
          <w:sz w:val="22"/>
          <w:szCs w:val="22"/>
        </w:rPr>
        <w:t>zajištění ochrany proti šíření prašnosti a nadměrného hluku,</w:t>
      </w:r>
    </w:p>
    <w:p>
      <w:pPr>
        <w:pStyle w:val="BodyText"/>
        <w:numPr>
          <w:ilvl w:val="0"/>
          <w:numId w:val="2"/>
        </w:numPr>
        <w:tabs>
          <w:tab w:val="clear" w:pos="540"/>
          <w:tab w:val="clear" w:pos="1260"/>
          <w:tab w:val="clear" w:pos="1980"/>
          <w:tab w:val="clear" w:pos="3960"/>
          <w:tab w:val="left" w:pos="709" w:leader="none"/>
        </w:tabs>
        <w:spacing w:before="60" w:after="0"/>
        <w:ind w:hanging="357" w:left="714"/>
        <w:rPr>
          <w:rFonts w:ascii="Tahoma" w:hAnsi="Tahoma" w:cs="Tahoma"/>
          <w:sz w:val="22"/>
          <w:szCs w:val="22"/>
        </w:rPr>
      </w:pPr>
      <w:r>
        <w:rPr>
          <w:rFonts w:cs="Tahoma" w:ascii="Tahoma" w:hAnsi="Tahoma"/>
          <w:sz w:val="22"/>
          <w:szCs w:val="22"/>
        </w:rPr>
        <w:t>provedení veškerých geodetických prací a případných doplňujících průzkumů souvisejících s provedením díla,</w:t>
      </w:r>
    </w:p>
    <w:p>
      <w:pPr>
        <w:pStyle w:val="BodyText"/>
        <w:numPr>
          <w:ilvl w:val="0"/>
          <w:numId w:val="2"/>
        </w:numPr>
        <w:tabs>
          <w:tab w:val="clear" w:pos="540"/>
          <w:tab w:val="clear" w:pos="1260"/>
          <w:tab w:val="clear" w:pos="1980"/>
          <w:tab w:val="clear" w:pos="3960"/>
          <w:tab w:val="left" w:pos="709" w:leader="none"/>
        </w:tabs>
        <w:spacing w:before="60" w:after="0"/>
        <w:ind w:hanging="357" w:left="714"/>
        <w:rPr>
          <w:rFonts w:ascii="Tahoma" w:hAnsi="Tahoma" w:cs="Tahoma"/>
          <w:sz w:val="22"/>
          <w:szCs w:val="22"/>
        </w:rPr>
      </w:pPr>
      <w:r>
        <w:rPr>
          <w:rFonts w:cs="Tahoma" w:ascii="Tahoma" w:hAnsi="Tahoma"/>
          <w:sz w:val="22"/>
          <w:szCs w:val="22"/>
        </w:rPr>
        <w:t>zajištění zpracování všech případných dalších dokumentací potřebných pro provedení díla (jako je např. výrobní a realizační dodavatelská dokumentace),</w:t>
      </w:r>
    </w:p>
    <w:p>
      <w:pPr>
        <w:pStyle w:val="BodyText"/>
        <w:numPr>
          <w:ilvl w:val="0"/>
          <w:numId w:val="2"/>
        </w:numPr>
        <w:tabs>
          <w:tab w:val="clear" w:pos="540"/>
          <w:tab w:val="clear" w:pos="1260"/>
          <w:tab w:val="clear" w:pos="1980"/>
          <w:tab w:val="clear" w:pos="3960"/>
          <w:tab w:val="left" w:pos="709" w:leader="none"/>
        </w:tabs>
        <w:spacing w:before="60" w:after="0"/>
        <w:ind w:hanging="357" w:left="714"/>
        <w:rPr>
          <w:rFonts w:ascii="Tahoma" w:hAnsi="Tahoma" w:cs="Tahoma"/>
          <w:sz w:val="22"/>
          <w:szCs w:val="22"/>
        </w:rPr>
      </w:pPr>
      <w:r>
        <w:rPr>
          <w:rFonts w:cs="Tahoma" w:ascii="Tahoma" w:hAnsi="Tahoma"/>
          <w:sz w:val="22"/>
          <w:szCs w:val="22"/>
        </w:rPr>
        <w:t>provedení úklidu vnějších a vnitřních ploch dotčených prováděním díla.</w:t>
      </w:r>
    </w:p>
    <w:p>
      <w:pPr>
        <w:pStyle w:val="Normal"/>
        <w:numPr>
          <w:ilvl w:val="0"/>
          <w:numId w:val="15"/>
        </w:numPr>
        <w:spacing w:before="120" w:after="0"/>
        <w:jc w:val="both"/>
        <w:rPr>
          <w:rFonts w:ascii="Tahoma" w:hAnsi="Tahoma" w:cs="Tahoma"/>
          <w:sz w:val="22"/>
          <w:szCs w:val="22"/>
        </w:rPr>
      </w:pPr>
      <w:r>
        <w:rPr>
          <w:rFonts w:cs="Tahoma" w:ascii="Tahoma" w:hAnsi="Tahoma"/>
          <w:sz w:val="22"/>
          <w:szCs w:val="22"/>
        </w:rPr>
        <w:t>Zhotovitel je povinen při provádění díla zejména:</w:t>
      </w:r>
    </w:p>
    <w:p>
      <w:pPr>
        <w:pStyle w:val="BodyText"/>
        <w:numPr>
          <w:ilvl w:val="0"/>
          <w:numId w:val="23"/>
        </w:numPr>
        <w:tabs>
          <w:tab w:val="clear" w:pos="540"/>
          <w:tab w:val="clear" w:pos="1260"/>
          <w:tab w:val="clear" w:pos="1980"/>
          <w:tab w:val="clear" w:pos="3960"/>
          <w:tab w:val="left" w:pos="714" w:leader="none"/>
        </w:tabs>
        <w:spacing w:before="60" w:after="0"/>
        <w:ind w:hanging="357" w:left="714"/>
        <w:rPr>
          <w:rFonts w:ascii="Tahoma" w:hAnsi="Tahoma" w:cs="Tahoma"/>
          <w:sz w:val="22"/>
          <w:szCs w:val="22"/>
        </w:rPr>
      </w:pPr>
      <w:r>
        <w:rPr>
          <w:rFonts w:cs="Tahoma" w:ascii="Tahoma" w:hAnsi="Tahoma"/>
          <w:sz w:val="22"/>
          <w:szCs w:val="22"/>
        </w:rPr>
        <w:t>plnit podmínky příslušných rozhodnutí nebo opatření úřadů a požadavky dotčených orgánů a organizací souvisejících s realizací díla,</w:t>
      </w:r>
    </w:p>
    <w:p>
      <w:pPr>
        <w:pStyle w:val="BodyText"/>
        <w:numPr>
          <w:ilvl w:val="0"/>
          <w:numId w:val="23"/>
        </w:numPr>
        <w:tabs>
          <w:tab w:val="clear" w:pos="540"/>
          <w:tab w:val="clear" w:pos="1260"/>
          <w:tab w:val="clear" w:pos="1980"/>
          <w:tab w:val="clear" w:pos="3960"/>
          <w:tab w:val="left" w:pos="714" w:leader="none"/>
        </w:tabs>
        <w:spacing w:before="60" w:after="0"/>
        <w:ind w:hanging="357" w:left="714"/>
        <w:rPr>
          <w:rFonts w:ascii="Tahoma" w:hAnsi="Tahoma" w:cs="Tahoma"/>
          <w:sz w:val="22"/>
          <w:szCs w:val="22"/>
        </w:rPr>
      </w:pPr>
      <w:r>
        <w:rPr>
          <w:rFonts w:cs="Tahoma" w:ascii="Tahoma" w:hAnsi="Tahoma"/>
          <w:sz w:val="22"/>
          <w:szCs w:val="22"/>
        </w:rPr>
        <w:t>zohlednit vyjádření dotčených orgánů a organizací souvisejících s realizací díla.</w:t>
      </w:r>
    </w:p>
    <w:p>
      <w:pPr>
        <w:pStyle w:val="Normal"/>
        <w:numPr>
          <w:ilvl w:val="0"/>
          <w:numId w:val="15"/>
        </w:numPr>
        <w:spacing w:before="120" w:after="0"/>
        <w:jc w:val="both"/>
        <w:rPr>
          <w:rFonts w:ascii="Tahoma" w:hAnsi="Tahoma" w:cs="Tahoma"/>
          <w:sz w:val="22"/>
          <w:szCs w:val="22"/>
        </w:rPr>
      </w:pPr>
      <w:r>
        <w:rPr>
          <w:rFonts w:cs="Tahoma" w:ascii="Tahoma" w:hAnsi="Tahoma"/>
          <w:sz w:val="22"/>
          <w:szCs w:val="22"/>
        </w:rPr>
        <w:t>Zhotovitel se zavazuje provést dílo v souladu s technickými a právními předpisy platnými v České republice v době provádění díla. Pro provedení díla jsou závazné všechny platné normy ČSN.</w:t>
      </w:r>
    </w:p>
    <w:p>
      <w:pPr>
        <w:pStyle w:val="Normal"/>
        <w:numPr>
          <w:ilvl w:val="0"/>
          <w:numId w:val="15"/>
        </w:numPr>
        <w:spacing w:before="120" w:after="0"/>
        <w:jc w:val="both"/>
        <w:rPr>
          <w:rFonts w:ascii="Tahoma" w:hAnsi="Tahoma" w:cs="Tahoma"/>
          <w:sz w:val="22"/>
          <w:szCs w:val="22"/>
        </w:rPr>
      </w:pPr>
      <w:r>
        <w:rPr>
          <w:rFonts w:cs="Tahoma" w:ascii="Tahoma" w:hAnsi="Tahoma"/>
          <w:sz w:val="22"/>
          <w:szCs w:val="22"/>
        </w:rPr>
        <w:t>Zhotovitel se zavazuje průběžně provádět veškeré potřebné zkoušky, měření a atesty k prokázání kvalitativních parametrů předmětu díla.</w:t>
      </w:r>
    </w:p>
    <w:p>
      <w:pPr>
        <w:pStyle w:val="Normal"/>
        <w:numPr>
          <w:ilvl w:val="0"/>
          <w:numId w:val="15"/>
        </w:numPr>
        <w:spacing w:before="120" w:after="0"/>
        <w:jc w:val="both"/>
        <w:rPr>
          <w:rFonts w:ascii="Tahoma" w:hAnsi="Tahoma" w:cs="Tahoma"/>
          <w:sz w:val="22"/>
          <w:szCs w:val="22"/>
        </w:rPr>
      </w:pPr>
      <w:r>
        <w:rPr>
          <w:rFonts w:cs="Tahoma" w:ascii="Tahoma" w:hAnsi="Tahoma"/>
          <w:sz w:val="22"/>
          <w:szCs w:val="22"/>
        </w:rPr>
        <w:t>Objednatel se zavazuje dokončené dílo bez vad a nedodělků bránících jeho řádnému užívání převzít a zaplatit za ně zhotoviteli za dohodnutých podmínek cenu dle čl. V této smlouvy. Vadami a nedodělky nebránícími řádnému užívání díla se rozumí pouze drobné ojedinělé vady a drobné ojedinělé nedodělky, které samy o sobě ani ve spojení s jinými nebrání užívání předmětu díla funkčně nebo esteticky, ani užívání předmětu díla podstatným způsobem neomezují.</w:t>
      </w:r>
    </w:p>
    <w:p>
      <w:pPr>
        <w:pStyle w:val="Normal"/>
        <w:numPr>
          <w:ilvl w:val="0"/>
          <w:numId w:val="15"/>
        </w:numPr>
        <w:spacing w:before="120" w:after="0"/>
        <w:jc w:val="both"/>
        <w:rPr>
          <w:rFonts w:ascii="Tahoma" w:hAnsi="Tahoma" w:cs="Tahoma"/>
          <w:sz w:val="22"/>
          <w:szCs w:val="22"/>
        </w:rPr>
      </w:pPr>
      <w:r>
        <w:rPr>
          <w:rFonts w:cs="Tahoma" w:ascii="Tahoma" w:hAnsi="Tahoma"/>
          <w:sz w:val="22"/>
          <w:szCs w:val="22"/>
        </w:rPr>
        <w:t>Případné vícepráce či méněpráce budou smluvními stranami sjednány písemnými dodatky smlouvy, a to při dodržení podmínek stanovených příslušnými ustanoveními zákona č. 134/2016 Sb., o zadávání veřejných zakázek, ve znění pozdějších předpisů (dále jen „ZZVZ“). Vícepráce budou realizovány až po uzavření příslušného dodatku ke smlouvě.</w:t>
      </w:r>
    </w:p>
    <w:p>
      <w:pPr>
        <w:pStyle w:val="Normal"/>
        <w:keepNext w:val="true"/>
        <w:spacing w:before="360" w:after="0"/>
        <w:jc w:val="center"/>
        <w:rPr>
          <w:rFonts w:ascii="Tahoma" w:hAnsi="Tahoma" w:cs="Tahoma"/>
          <w:b/>
          <w:sz w:val="22"/>
          <w:szCs w:val="22"/>
        </w:rPr>
      </w:pPr>
      <w:r>
        <w:rPr>
          <w:rFonts w:cs="Tahoma" w:ascii="Tahoma" w:hAnsi="Tahoma"/>
          <w:b/>
          <w:sz w:val="22"/>
          <w:szCs w:val="22"/>
        </w:rPr>
        <w:t>IV.</w:t>
        <w:br/>
        <w:t>Doba a místo plnění</w:t>
      </w:r>
    </w:p>
    <w:p>
      <w:pPr>
        <w:pStyle w:val="Normal"/>
        <w:widowControl w:val="false"/>
        <w:numPr>
          <w:ilvl w:val="0"/>
          <w:numId w:val="16"/>
        </w:numPr>
        <w:spacing w:before="120" w:after="0"/>
        <w:ind w:hanging="357" w:left="357"/>
        <w:jc w:val="both"/>
        <w:rPr>
          <w:rFonts w:ascii="Tahoma" w:hAnsi="Tahoma" w:cs="Tahoma"/>
          <w:iCs/>
          <w:sz w:val="22"/>
          <w:szCs w:val="22"/>
        </w:rPr>
      </w:pPr>
      <w:r>
        <w:rPr>
          <w:rFonts w:cs="Tahoma" w:ascii="Tahoma" w:hAnsi="Tahoma"/>
          <w:bCs/>
          <w:sz w:val="22"/>
          <w:szCs w:val="22"/>
        </w:rPr>
        <w:t>Zhotov</w:t>
      </w:r>
      <w:r>
        <w:rPr>
          <w:rFonts w:cs="Tahoma" w:ascii="Tahoma" w:hAnsi="Tahoma"/>
          <w:sz w:val="22"/>
          <w:szCs w:val="22"/>
        </w:rPr>
        <w:t>itel</w:t>
      </w:r>
      <w:r>
        <w:rPr>
          <w:rFonts w:cs="Tahoma" w:ascii="Tahoma" w:hAnsi="Tahoma"/>
          <w:b/>
          <w:sz w:val="22"/>
          <w:szCs w:val="22"/>
        </w:rPr>
        <w:t xml:space="preserve"> </w:t>
      </w:r>
      <w:r>
        <w:rPr>
          <w:rFonts w:cs="Tahoma" w:ascii="Tahoma" w:hAnsi="Tahoma"/>
          <w:sz w:val="22"/>
          <w:szCs w:val="22"/>
        </w:rPr>
        <w:t>se zavazuje provést dílo do </w:t>
      </w:r>
      <w:r>
        <w:rPr>
          <w:rFonts w:cs="Tahoma" w:ascii="Tahoma" w:hAnsi="Tahoma"/>
          <w:sz w:val="22"/>
          <w:szCs w:val="22"/>
        </w:rPr>
        <w:t>18</w:t>
      </w:r>
      <w:r>
        <w:rPr>
          <w:rFonts w:cs="Tahoma" w:ascii="Tahoma" w:hAnsi="Tahoma"/>
          <w:sz w:val="22"/>
          <w:szCs w:val="22"/>
        </w:rPr>
        <w:t>0 dnů ode dne účinnosti této smlouvy. Dílo je provedeno, je</w:t>
        <w:noBreakHyphen/>
        <w:t xml:space="preserve">li dokončeno (tj. objednateli je předvedena způsobilost díla sloužit svému účelu) a předáno objednateli. </w:t>
      </w:r>
    </w:p>
    <w:p>
      <w:pPr>
        <w:pStyle w:val="Normal"/>
        <w:widowControl w:val="false"/>
        <w:numPr>
          <w:ilvl w:val="0"/>
          <w:numId w:val="16"/>
        </w:numPr>
        <w:spacing w:before="120" w:after="0"/>
        <w:ind w:hanging="357" w:left="357"/>
        <w:jc w:val="both"/>
        <w:rPr>
          <w:rFonts w:ascii="Tahoma" w:hAnsi="Tahoma" w:cs="Tahoma"/>
          <w:bCs/>
          <w:sz w:val="22"/>
          <w:szCs w:val="22"/>
        </w:rPr>
      </w:pPr>
      <w:r>
        <w:rPr>
          <w:rFonts w:cs="Tahoma" w:ascii="Tahoma" w:hAnsi="Tahoma"/>
          <w:bCs/>
          <w:sz w:val="22"/>
          <w:szCs w:val="22"/>
        </w:rPr>
        <w:t>Místem plnění je tenisové hřiště na adrese M. Pujmanové 1151,  736 01 Havířov-Šumbark, parc. č.  944/589, k. ú. Šumbark [637734].</w:t>
      </w:r>
    </w:p>
    <w:p>
      <w:pPr>
        <w:pStyle w:val="Normal"/>
        <w:keepNext w:val="true"/>
        <w:spacing w:before="360" w:after="0"/>
        <w:jc w:val="center"/>
        <w:rPr>
          <w:rFonts w:ascii="Tahoma" w:hAnsi="Tahoma" w:cs="Tahoma"/>
          <w:b/>
          <w:sz w:val="22"/>
          <w:szCs w:val="22"/>
        </w:rPr>
      </w:pPr>
      <w:r>
        <w:rPr>
          <w:rFonts w:cs="Tahoma" w:ascii="Tahoma" w:hAnsi="Tahoma"/>
          <w:b/>
          <w:sz w:val="22"/>
          <w:szCs w:val="22"/>
        </w:rPr>
        <w:t>V.</w:t>
        <w:br/>
        <w:t>Cena za dílo</w:t>
      </w:r>
    </w:p>
    <w:p>
      <w:pPr>
        <w:pStyle w:val="Normal"/>
        <w:numPr>
          <w:ilvl w:val="0"/>
          <w:numId w:val="17"/>
        </w:numPr>
        <w:spacing w:before="120" w:after="240"/>
        <w:ind w:hanging="357" w:left="357"/>
        <w:jc w:val="both"/>
        <w:rPr>
          <w:rFonts w:ascii="Tahoma" w:hAnsi="Tahoma" w:cs="Tahoma"/>
          <w:sz w:val="22"/>
          <w:szCs w:val="22"/>
        </w:rPr>
      </w:pPr>
      <w:r>
        <w:rPr>
          <w:rFonts w:cs="Tahoma" w:ascii="Tahoma" w:hAnsi="Tahoma"/>
          <w:sz w:val="22"/>
          <w:szCs w:val="22"/>
        </w:rPr>
        <w:t>Cena za provedené dílo je stanovena dohodou smluvních stran a činí:</w:t>
      </w:r>
    </w:p>
    <w:p>
      <w:pPr>
        <w:pStyle w:val="ListParagraph"/>
        <w:tabs>
          <w:tab w:val="clear" w:pos="709"/>
          <w:tab w:val="left" w:pos="3402" w:leader="none"/>
        </w:tabs>
        <w:spacing w:before="120" w:after="0"/>
        <w:ind w:left="397"/>
        <w:contextualSpacing/>
        <w:jc w:val="both"/>
        <w:rPr>
          <w:rFonts w:ascii="Tahoma" w:hAnsi="Tahoma" w:cs="Tahoma"/>
          <w:b/>
          <w:sz w:val="22"/>
          <w:szCs w:val="22"/>
        </w:rPr>
      </w:pPr>
      <w:r>
        <w:rPr>
          <w:rFonts w:cs="Tahoma" w:ascii="Tahoma" w:hAnsi="Tahoma"/>
          <w:sz w:val="22"/>
          <w:szCs w:val="22"/>
        </w:rPr>
        <w:t>Cena bez DPH</w:t>
        <w:tab/>
        <w:t>………………</w:t>
      </w:r>
      <w:r>
        <w:rPr>
          <w:rFonts w:cs="Tahoma" w:ascii="Tahoma" w:hAnsi="Tahoma"/>
          <w:b/>
          <w:sz w:val="22"/>
          <w:szCs w:val="22"/>
        </w:rPr>
        <w:t> Kč</w:t>
      </w:r>
    </w:p>
    <w:p>
      <w:pPr>
        <w:pStyle w:val="ListParagraph"/>
        <w:tabs>
          <w:tab w:val="clear" w:pos="709"/>
          <w:tab w:val="left" w:pos="3402" w:leader="none"/>
        </w:tabs>
        <w:spacing w:before="120" w:after="0"/>
        <w:ind w:left="397"/>
        <w:contextualSpacing/>
        <w:jc w:val="both"/>
        <w:rPr>
          <w:rFonts w:ascii="Tahoma" w:hAnsi="Tahoma" w:cs="Tahoma"/>
          <w:b/>
          <w:sz w:val="22"/>
          <w:szCs w:val="22"/>
        </w:rPr>
      </w:pPr>
      <w:r>
        <w:rPr>
          <w:rFonts w:cs="Tahoma" w:ascii="Tahoma" w:hAnsi="Tahoma"/>
          <w:sz w:val="22"/>
          <w:szCs w:val="22"/>
        </w:rPr>
        <w:t>DPH</w:t>
        <w:tab/>
        <w:t>………………</w:t>
      </w:r>
      <w:r>
        <w:rPr>
          <w:rFonts w:cs="Tahoma" w:ascii="Tahoma" w:hAnsi="Tahoma"/>
          <w:b/>
          <w:sz w:val="22"/>
          <w:szCs w:val="22"/>
        </w:rPr>
        <w:t> Kč</w:t>
      </w:r>
    </w:p>
    <w:p>
      <w:pPr>
        <w:pStyle w:val="ListParagraph"/>
        <w:tabs>
          <w:tab w:val="clear" w:pos="709"/>
          <w:tab w:val="left" w:pos="3402" w:leader="none"/>
        </w:tabs>
        <w:spacing w:before="120" w:after="0"/>
        <w:ind w:left="397"/>
        <w:contextualSpacing/>
        <w:jc w:val="both"/>
        <w:rPr>
          <w:rFonts w:ascii="Tahoma" w:hAnsi="Tahoma" w:cs="Tahoma"/>
          <w:b/>
          <w:sz w:val="22"/>
          <w:szCs w:val="22"/>
        </w:rPr>
      </w:pPr>
      <w:r>
        <w:rPr>
          <w:rFonts w:cs="Tahoma" w:ascii="Tahoma" w:hAnsi="Tahoma"/>
          <w:sz w:val="22"/>
          <w:szCs w:val="22"/>
        </w:rPr>
        <w:t>Cena vč. DPH</w:t>
        <w:tab/>
        <w:t>………………</w:t>
      </w:r>
      <w:r>
        <w:rPr>
          <w:rFonts w:cs="Tahoma" w:ascii="Tahoma" w:hAnsi="Tahoma"/>
          <w:b/>
          <w:sz w:val="22"/>
          <w:szCs w:val="22"/>
        </w:rPr>
        <w:t> Kč</w:t>
      </w:r>
    </w:p>
    <w:p>
      <w:pPr>
        <w:pStyle w:val="Normal"/>
        <w:numPr>
          <w:ilvl w:val="0"/>
          <w:numId w:val="17"/>
        </w:numPr>
        <w:spacing w:before="120" w:after="0"/>
        <w:ind w:hanging="357" w:left="357"/>
        <w:jc w:val="both"/>
        <w:rPr>
          <w:rFonts w:ascii="Tahoma" w:hAnsi="Tahoma" w:cs="Tahoma"/>
          <w:sz w:val="22"/>
          <w:szCs w:val="22"/>
        </w:rPr>
      </w:pPr>
      <w:r>
        <w:rPr>
          <w:rFonts w:cs="Tahoma" w:ascii="Tahoma" w:hAnsi="Tahoma"/>
          <w:sz w:val="22"/>
          <w:szCs w:val="22"/>
        </w:rPr>
        <w:t>Součástí sjednané ceny jsou veškeré práce a dodávky, poplatky, náklady zhotovitele nutné pro vybudování, provoz a demontáž zařízení a jiné náklady nezbytné pro řádné a úplné provedení díla.</w:t>
      </w:r>
    </w:p>
    <w:p>
      <w:pPr>
        <w:pStyle w:val="Normal"/>
        <w:numPr>
          <w:ilvl w:val="0"/>
          <w:numId w:val="17"/>
        </w:numPr>
        <w:spacing w:before="120" w:after="0"/>
        <w:ind w:hanging="357" w:left="357"/>
        <w:jc w:val="both"/>
        <w:rPr>
          <w:rFonts w:ascii="Tahoma" w:hAnsi="Tahoma" w:cs="Tahoma"/>
          <w:sz w:val="22"/>
          <w:szCs w:val="22"/>
        </w:rPr>
      </w:pPr>
      <w:r>
        <w:rPr>
          <w:rFonts w:cs="Tahoma" w:ascii="Tahoma" w:hAnsi="Tahoma"/>
          <w:sz w:val="22"/>
          <w:szCs w:val="22"/>
        </w:rPr>
        <w:t xml:space="preserve">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 </w:t>
      </w:r>
    </w:p>
    <w:p>
      <w:pPr>
        <w:pStyle w:val="Normal"/>
        <w:numPr>
          <w:ilvl w:val="0"/>
          <w:numId w:val="17"/>
        </w:numPr>
        <w:spacing w:before="120" w:after="0"/>
        <w:ind w:hanging="357" w:left="357"/>
        <w:jc w:val="both"/>
        <w:rPr>
          <w:rFonts w:ascii="Tahoma" w:hAnsi="Tahoma" w:cs="Tahoma"/>
          <w:sz w:val="22"/>
          <w:szCs w:val="22"/>
        </w:rPr>
      </w:pPr>
      <w:r>
        <w:rPr>
          <w:rFonts w:cs="Tahoma" w:ascii="Tahoma" w:hAnsi="Tahoma"/>
          <w:sz w:val="22"/>
          <w:szCs w:val="22"/>
        </w:rPr>
        <w:t xml:space="preserve">Pro plnění dle této smlouvy bude uplatněna přenesená daňová povinnost podle § 92a zákona o DPH, proto bude cena díla fakturována bez DPH a uvedena příslušná sazba DPH, kterou odvádí objednatel. </w:t>
      </w:r>
    </w:p>
    <w:p>
      <w:pPr>
        <w:pStyle w:val="Normal"/>
        <w:keepNext w:val="true"/>
        <w:spacing w:before="360" w:after="0"/>
        <w:jc w:val="center"/>
        <w:rPr>
          <w:rFonts w:ascii="Tahoma" w:hAnsi="Tahoma" w:cs="Tahoma"/>
          <w:b/>
          <w:sz w:val="22"/>
          <w:szCs w:val="22"/>
        </w:rPr>
      </w:pPr>
      <w:r>
        <w:rPr>
          <w:rFonts w:cs="Tahoma" w:ascii="Tahoma" w:hAnsi="Tahoma"/>
          <w:b/>
          <w:sz w:val="22"/>
          <w:szCs w:val="22"/>
        </w:rPr>
        <w:t>VI.</w:t>
        <w:br/>
        <w:t>Platební podmínky</w:t>
      </w:r>
    </w:p>
    <w:p>
      <w:pPr>
        <w:pStyle w:val="Normal"/>
        <w:widowControl w:val="false"/>
        <w:numPr>
          <w:ilvl w:val="1"/>
          <w:numId w:val="3"/>
        </w:numPr>
        <w:snapToGrid w:val="false"/>
        <w:spacing w:before="120" w:after="0"/>
        <w:ind w:hanging="357" w:left="357"/>
        <w:jc w:val="both"/>
        <w:rPr>
          <w:rFonts w:ascii="Tahoma" w:hAnsi="Tahoma" w:cs="Tahoma"/>
          <w:sz w:val="22"/>
          <w:szCs w:val="22"/>
        </w:rPr>
      </w:pPr>
      <w:r>
        <w:rPr>
          <w:rFonts w:cs="Tahoma" w:ascii="Tahoma" w:hAnsi="Tahoma"/>
          <w:sz w:val="22"/>
          <w:szCs w:val="22"/>
        </w:rPr>
        <w:t>Zálohy na platby nejsou sjednány.</w:t>
      </w:r>
    </w:p>
    <w:p>
      <w:pPr>
        <w:pStyle w:val="Normal"/>
        <w:widowControl w:val="false"/>
        <w:numPr>
          <w:ilvl w:val="1"/>
          <w:numId w:val="3"/>
        </w:numPr>
        <w:snapToGrid w:val="false"/>
        <w:spacing w:before="120" w:after="0"/>
        <w:ind w:hanging="357" w:left="357"/>
        <w:jc w:val="both"/>
        <w:rPr>
          <w:rFonts w:ascii="Tahoma" w:hAnsi="Tahoma" w:cs="Tahoma"/>
          <w:sz w:val="22"/>
          <w:szCs w:val="22"/>
        </w:rPr>
      </w:pPr>
      <w:r>
        <w:rPr>
          <w:rFonts w:cs="Tahoma" w:ascii="Tahoma" w:hAnsi="Tahoma"/>
          <w:sz w:val="22"/>
          <w:szCs w:val="22"/>
        </w:rPr>
        <w:t>Podkladem pro úhradu ceny za dílo budou faktury, které budou mít náležitosti daňového dokladu a náležitosti stanovené dalšími obecně závaznými právními předpisy (dále jen „faktura“). Kromě náležitostí stanovených platnými právními předpisy pro daňový doklad bude zhotovitel povinen ve faktuře uvést i tyto údaje:</w:t>
      </w:r>
    </w:p>
    <w:p>
      <w:pPr>
        <w:pStyle w:val="Normal"/>
        <w:widowControl w:val="false"/>
        <w:numPr>
          <w:ilvl w:val="2"/>
          <w:numId w:val="4"/>
        </w:numPr>
        <w:tabs>
          <w:tab w:val="clear" w:pos="709"/>
          <w:tab w:val="left" w:pos="714" w:leader="none"/>
        </w:tabs>
        <w:snapToGrid w:val="false"/>
        <w:spacing w:before="60" w:after="0"/>
        <w:ind w:hanging="357" w:left="714"/>
        <w:jc w:val="both"/>
        <w:rPr>
          <w:rFonts w:ascii="Tahoma" w:hAnsi="Tahoma" w:cs="Tahoma"/>
          <w:sz w:val="22"/>
          <w:szCs w:val="22"/>
        </w:rPr>
      </w:pPr>
      <w:r>
        <w:rPr>
          <w:rFonts w:cs="Tahoma" w:ascii="Tahoma" w:hAnsi="Tahoma"/>
          <w:sz w:val="22"/>
          <w:szCs w:val="22"/>
        </w:rPr>
        <w:t>číslo smlouvy objednatele, IČO objednatele,</w:t>
      </w:r>
    </w:p>
    <w:p>
      <w:pPr>
        <w:pStyle w:val="Normal"/>
        <w:widowControl w:val="false"/>
        <w:numPr>
          <w:ilvl w:val="2"/>
          <w:numId w:val="4"/>
        </w:numPr>
        <w:tabs>
          <w:tab w:val="clear" w:pos="709"/>
          <w:tab w:val="left" w:pos="714" w:leader="none"/>
        </w:tabs>
        <w:snapToGrid w:val="false"/>
        <w:spacing w:before="60" w:after="0"/>
        <w:ind w:hanging="357" w:left="714"/>
        <w:jc w:val="both"/>
        <w:rPr>
          <w:rFonts w:ascii="Tahoma" w:hAnsi="Tahoma" w:cs="Tahoma"/>
          <w:sz w:val="22"/>
          <w:szCs w:val="22"/>
        </w:rPr>
      </w:pPr>
      <w:r>
        <w:rPr>
          <w:rFonts w:cs="Tahoma" w:ascii="Tahoma" w:hAnsi="Tahoma"/>
          <w:sz w:val="22"/>
          <w:szCs w:val="22"/>
        </w:rPr>
        <w:t xml:space="preserve">předmět smlouvy, tj. text „zhotovení díla - Rekonstrukce tenisového kurtu M. Pujmanová“, </w:t>
      </w:r>
    </w:p>
    <w:p>
      <w:pPr>
        <w:pStyle w:val="Normal"/>
        <w:widowControl w:val="false"/>
        <w:numPr>
          <w:ilvl w:val="2"/>
          <w:numId w:val="4"/>
        </w:numPr>
        <w:tabs>
          <w:tab w:val="left" w:pos="709" w:leader="none"/>
        </w:tabs>
        <w:snapToGrid w:val="false"/>
        <w:spacing w:before="60" w:after="0"/>
        <w:ind w:hanging="357" w:left="714"/>
        <w:jc w:val="both"/>
        <w:rPr>
          <w:rFonts w:ascii="Tahoma" w:hAnsi="Tahoma" w:cs="Tahoma"/>
          <w:sz w:val="22"/>
          <w:szCs w:val="22"/>
        </w:rPr>
      </w:pPr>
      <w:r>
        <w:rPr>
          <w:rFonts w:cs="Tahoma" w:ascii="Tahoma" w:hAnsi="Tahoma"/>
          <w:sz w:val="22"/>
          <w:szCs w:val="22"/>
        </w:rPr>
        <w:t>označení banky a číslo zveřejněného účtu, na který musí být zaplaceno,</w:t>
      </w:r>
    </w:p>
    <w:p>
      <w:pPr>
        <w:pStyle w:val="Normal"/>
        <w:widowControl w:val="false"/>
        <w:numPr>
          <w:ilvl w:val="2"/>
          <w:numId w:val="4"/>
        </w:numPr>
        <w:tabs>
          <w:tab w:val="left" w:pos="709" w:leader="none"/>
        </w:tabs>
        <w:snapToGrid w:val="false"/>
        <w:spacing w:before="60" w:after="0"/>
        <w:ind w:hanging="357" w:left="714"/>
        <w:jc w:val="both"/>
        <w:rPr>
          <w:rFonts w:ascii="Tahoma" w:hAnsi="Tahoma" w:cs="Tahoma"/>
          <w:sz w:val="22"/>
          <w:szCs w:val="22"/>
        </w:rPr>
      </w:pPr>
      <w:r>
        <w:rPr>
          <w:rFonts w:cs="Tahoma" w:ascii="Tahoma" w:hAnsi="Tahoma"/>
          <w:sz w:val="22"/>
          <w:szCs w:val="22"/>
        </w:rPr>
        <w:t>lhůtu splatnosti faktury,</w:t>
      </w:r>
    </w:p>
    <w:p>
      <w:pPr>
        <w:pStyle w:val="Normal"/>
        <w:widowControl w:val="false"/>
        <w:numPr>
          <w:ilvl w:val="2"/>
          <w:numId w:val="4"/>
        </w:numPr>
        <w:tabs>
          <w:tab w:val="left" w:pos="709" w:leader="none"/>
        </w:tabs>
        <w:snapToGrid w:val="false"/>
        <w:spacing w:before="60" w:after="0"/>
        <w:ind w:hanging="357" w:left="714"/>
        <w:jc w:val="both"/>
        <w:rPr>
          <w:rFonts w:ascii="Tahoma" w:hAnsi="Tahoma" w:cs="Tahoma"/>
          <w:sz w:val="22"/>
          <w:szCs w:val="22"/>
        </w:rPr>
      </w:pPr>
      <w:r>
        <w:rPr>
          <w:rFonts w:cs="Tahoma" w:ascii="Tahoma" w:hAnsi="Tahoma"/>
          <w:sz w:val="22"/>
          <w:szCs w:val="22"/>
        </w:rPr>
        <w:t>označení osoby, která fakturu vyhotovila, včetně jejího podpisu a kontaktního telefonu,</w:t>
      </w:r>
    </w:p>
    <w:p>
      <w:pPr>
        <w:pStyle w:val="Normal"/>
        <w:widowControl w:val="false"/>
        <w:numPr>
          <w:ilvl w:val="2"/>
          <w:numId w:val="4"/>
        </w:numPr>
        <w:tabs>
          <w:tab w:val="left" w:pos="709" w:leader="none"/>
        </w:tabs>
        <w:snapToGrid w:val="false"/>
        <w:spacing w:before="60" w:after="0"/>
        <w:ind w:hanging="357" w:left="714"/>
        <w:jc w:val="both"/>
        <w:rPr>
          <w:rFonts w:ascii="Tahoma" w:hAnsi="Tahoma" w:cs="Tahoma"/>
          <w:sz w:val="22"/>
          <w:szCs w:val="22"/>
        </w:rPr>
      </w:pPr>
      <w:r>
        <w:rPr>
          <w:rFonts w:cs="Tahoma" w:ascii="Tahoma" w:hAnsi="Tahoma"/>
          <w:sz w:val="22"/>
          <w:szCs w:val="22"/>
        </w:rPr>
        <w:t>přílohou konečné faktury bude protokol o předání a převzetí díla dle této smlouvy, obsahující prohlášení objednatele, že dílo přejímá. Součástí konečné faktury bude rekapitulace vystavených faktur a rekapitulace veškerých provedených prací, která bude zpracována v souladu s odsouhlaseným soupisem prací.</w:t>
      </w:r>
    </w:p>
    <w:p>
      <w:pPr>
        <w:pStyle w:val="Normal"/>
        <w:widowControl w:val="false"/>
        <w:numPr>
          <w:ilvl w:val="1"/>
          <w:numId w:val="3"/>
        </w:numPr>
        <w:snapToGrid w:val="false"/>
        <w:spacing w:before="120" w:after="0"/>
        <w:ind w:hanging="357" w:left="357"/>
        <w:jc w:val="both"/>
        <w:rPr>
          <w:rFonts w:ascii="Tahoma" w:hAnsi="Tahoma" w:cs="Tahoma"/>
          <w:sz w:val="22"/>
          <w:szCs w:val="22"/>
        </w:rPr>
      </w:pPr>
      <w:r>
        <w:rPr>
          <w:rFonts w:cs="Tahoma" w:ascii="Tahoma" w:hAnsi="Tahoma"/>
          <w:sz w:val="22"/>
          <w:szCs w:val="22"/>
        </w:rPr>
        <w:t xml:space="preserve">V souladu s ustanovením zákona o DPH sjednávají smluvní strany dílčí plnění v rozsahu skutečně provedeného plnění za kalendářní měsíc. Dílčí plnění odsouhlasené za objednatele podpisem osoby vykonávající technický dozor v soupisu skutečně provedených prací a zjišťovacím protokolu, včetně dohody o ocenění, se považuje za samostatné zdanitelné plnění uskutečněné poslední pracovní den měsíce. Zhotovitel (plátce DPH) vystaví na měsíční zdanitelné plnění fakturu, jejíž nedílnou součástí bude soupis provedených prací a zjišťovací protokol - obojí podepsané zhotovitelem a odsouhlasené osobou vykonávající technický dozor. Faktury budou vystavovány do výše 90 % celkové ceny díla dle čl. V. odst. 1 této smlouvy. Zbývající část celkové ceny díla tvoří pozastávku. Fakturu ve výši pozastávky zhotovitel vystaví po odstranění všech vad a nedodělků, se kterými bylo dílo převzato objednatelem. </w:t>
      </w:r>
    </w:p>
    <w:p>
      <w:pPr>
        <w:pStyle w:val="Normal"/>
        <w:widowControl w:val="false"/>
        <w:numPr>
          <w:ilvl w:val="1"/>
          <w:numId w:val="3"/>
        </w:numPr>
        <w:snapToGrid w:val="false"/>
        <w:spacing w:before="120" w:after="0"/>
        <w:ind w:hanging="357" w:left="357"/>
        <w:jc w:val="both"/>
        <w:rPr>
          <w:rFonts w:ascii="Tahoma" w:hAnsi="Tahoma" w:cs="Tahoma"/>
          <w:sz w:val="22"/>
          <w:szCs w:val="22"/>
        </w:rPr>
      </w:pPr>
      <w:r>
        <w:rPr>
          <w:rFonts w:cs="Tahoma" w:ascii="Tahoma" w:hAnsi="Tahoma"/>
          <w:sz w:val="22"/>
          <w:szCs w:val="22"/>
        </w:rPr>
        <w:t>V případě dodatečných prací fakturovaných na základě dodatků uzavřených k této smlouvě (vícepráce) bude soupis těchto prací tvořit samostatnou přílohu faktury.</w:t>
      </w:r>
    </w:p>
    <w:p>
      <w:pPr>
        <w:pStyle w:val="Normal"/>
        <w:widowControl w:val="false"/>
        <w:numPr>
          <w:ilvl w:val="1"/>
          <w:numId w:val="3"/>
        </w:numPr>
        <w:snapToGrid w:val="false"/>
        <w:spacing w:before="120" w:after="0"/>
        <w:ind w:hanging="357" w:left="357"/>
        <w:jc w:val="both"/>
        <w:rPr>
          <w:rFonts w:ascii="Tahoma" w:hAnsi="Tahoma" w:cs="Tahoma"/>
          <w:sz w:val="22"/>
          <w:szCs w:val="22"/>
        </w:rPr>
      </w:pPr>
      <w:r>
        <w:rPr>
          <w:rFonts w:cs="Tahoma" w:ascii="Tahoma" w:hAnsi="Tahoma"/>
          <w:sz w:val="22"/>
          <w:szCs w:val="22"/>
        </w:rPr>
        <w:t>Lhůta splatnosti jednotlivých faktur je dohodou stanovena na 21 kalendářních dnů ode dne jejich doručení objednateli.</w:t>
      </w:r>
    </w:p>
    <w:p>
      <w:pPr>
        <w:pStyle w:val="Normal"/>
        <w:widowControl w:val="false"/>
        <w:numPr>
          <w:ilvl w:val="1"/>
          <w:numId w:val="3"/>
        </w:numPr>
        <w:snapToGrid w:val="false"/>
        <w:spacing w:before="120" w:after="0"/>
        <w:ind w:hanging="357" w:left="357"/>
        <w:jc w:val="both"/>
        <w:rPr>
          <w:rFonts w:ascii="Tahoma" w:hAnsi="Tahoma" w:cs="Tahoma"/>
          <w:sz w:val="22"/>
          <w:szCs w:val="22"/>
        </w:rPr>
      </w:pPr>
      <w:r>
        <w:rPr>
          <w:rFonts w:cs="Tahoma" w:ascii="Tahoma" w:hAnsi="Tahoma"/>
          <w:sz w:val="22"/>
          <w:szCs w:val="22"/>
        </w:rPr>
        <w:t>Doručení faktury a žádosti o uvolnění pozastávky se provede osobně na podatelně objednatele oproti podpisu potvrzujícím převzetí, doručenkou prostřednictvím provozovatele poštovních služeb nebo prostřednictvím datové schránky nebo e-mailem na adresu faktura@ssrz.cz.</w:t>
      </w:r>
    </w:p>
    <w:p>
      <w:pPr>
        <w:pStyle w:val="Normal"/>
        <w:widowControl w:val="false"/>
        <w:numPr>
          <w:ilvl w:val="1"/>
          <w:numId w:val="3"/>
        </w:numPr>
        <w:snapToGrid w:val="false"/>
        <w:spacing w:before="120" w:after="0"/>
        <w:ind w:hanging="357" w:left="357"/>
        <w:jc w:val="both"/>
        <w:rPr>
          <w:rFonts w:ascii="Tahoma" w:hAnsi="Tahoma" w:cs="Tahoma"/>
          <w:sz w:val="22"/>
          <w:szCs w:val="22"/>
        </w:rPr>
      </w:pPr>
      <w:r>
        <w:rPr>
          <w:rFonts w:cs="Tahoma" w:ascii="Tahoma" w:hAnsi="Tahoma"/>
          <w:sz w:val="22"/>
          <w:szCs w:val="22"/>
        </w:rPr>
        <w:t>Objednatel je oprávněn vadnou fakturu před uplynutím lhůty splatnosti vrátit druhé smluvní straně bez zaplacení k provedení opravy v těchto případech:</w:t>
      </w:r>
    </w:p>
    <w:p>
      <w:pPr>
        <w:pStyle w:val="Normal"/>
        <w:widowControl w:val="false"/>
        <w:numPr>
          <w:ilvl w:val="0"/>
          <w:numId w:val="18"/>
        </w:numPr>
        <w:tabs>
          <w:tab w:val="clear" w:pos="709"/>
          <w:tab w:val="left" w:pos="714" w:leader="none"/>
        </w:tabs>
        <w:snapToGrid w:val="false"/>
        <w:spacing w:before="60" w:after="0"/>
        <w:ind w:hanging="357" w:left="714"/>
        <w:jc w:val="both"/>
        <w:rPr>
          <w:rFonts w:ascii="Tahoma" w:hAnsi="Tahoma" w:cs="Tahoma"/>
          <w:sz w:val="22"/>
          <w:szCs w:val="22"/>
        </w:rPr>
      </w:pPr>
      <w:r>
        <w:rPr>
          <w:rFonts w:cs="Tahoma" w:ascii="Tahoma" w:hAnsi="Tahoma"/>
          <w:sz w:val="22"/>
          <w:szCs w:val="22"/>
        </w:rPr>
        <w:t>nebude</w:t>
        <w:noBreakHyphen/>
        <w:t>li faktura obsahovat některou povinnou nebo dohodnutou náležitost nebo bude</w:t>
        <w:noBreakHyphen/>
        <w:t>li chybně vyúčtována cena za dílo,</w:t>
      </w:r>
    </w:p>
    <w:p>
      <w:pPr>
        <w:pStyle w:val="Normal"/>
        <w:widowControl w:val="false"/>
        <w:numPr>
          <w:ilvl w:val="0"/>
          <w:numId w:val="18"/>
        </w:numPr>
        <w:tabs>
          <w:tab w:val="clear" w:pos="709"/>
          <w:tab w:val="left" w:pos="714" w:leader="none"/>
        </w:tabs>
        <w:snapToGrid w:val="false"/>
        <w:spacing w:before="60" w:after="0"/>
        <w:ind w:hanging="357" w:left="714"/>
        <w:jc w:val="both"/>
        <w:rPr>
          <w:rFonts w:ascii="Tahoma" w:hAnsi="Tahoma" w:cs="Tahoma"/>
          <w:sz w:val="22"/>
          <w:szCs w:val="22"/>
        </w:rPr>
      </w:pPr>
      <w:r>
        <w:rPr>
          <w:rFonts w:cs="Tahoma" w:ascii="Tahoma" w:hAnsi="Tahoma"/>
          <w:sz w:val="22"/>
          <w:szCs w:val="22"/>
        </w:rPr>
        <w:t>budou</w:t>
        <w:noBreakHyphen/>
        <w:t>li vyúčtovány práce, které nebyly provedeny či nebyly potvrzeny oprávněným zástupcem objednatele,</w:t>
      </w:r>
    </w:p>
    <w:p>
      <w:pPr>
        <w:pStyle w:val="Normal"/>
        <w:widowControl w:val="false"/>
        <w:numPr>
          <w:ilvl w:val="0"/>
          <w:numId w:val="18"/>
        </w:numPr>
        <w:tabs>
          <w:tab w:val="clear" w:pos="709"/>
          <w:tab w:val="left" w:pos="714" w:leader="none"/>
        </w:tabs>
        <w:snapToGrid w:val="false"/>
        <w:spacing w:before="60" w:after="0"/>
        <w:ind w:hanging="357" w:left="714"/>
        <w:jc w:val="both"/>
        <w:rPr>
          <w:rFonts w:ascii="Tahoma" w:hAnsi="Tahoma" w:cs="Tahoma"/>
          <w:sz w:val="22"/>
          <w:szCs w:val="22"/>
        </w:rPr>
      </w:pPr>
      <w:r>
        <w:rPr>
          <w:rFonts w:cs="Tahoma" w:ascii="Tahoma" w:hAnsi="Tahoma"/>
          <w:sz w:val="22"/>
          <w:szCs w:val="22"/>
        </w:rPr>
        <w:t>bude</w:t>
        <w:noBreakHyphen/>
        <w:t>li DPH vyúčtována v nesprávné výši.</w:t>
      </w:r>
    </w:p>
    <w:p>
      <w:pPr>
        <w:pStyle w:val="Smlouva-slo1"/>
        <w:spacing w:lineRule="auto" w:line="240"/>
        <w:ind w:left="357"/>
        <w:rPr>
          <w:rFonts w:ascii="Tahoma" w:hAnsi="Tahoma" w:cs="Tahoma"/>
          <w:sz w:val="22"/>
          <w:szCs w:val="22"/>
        </w:rPr>
      </w:pPr>
      <w:r>
        <w:rPr>
          <w:rFonts w:cs="Tahoma" w:ascii="Tahoma" w:hAnsi="Tahoma"/>
          <w:sz w:val="22"/>
          <w:szCs w:val="22"/>
        </w:rPr>
        <w:t>Ve vrácené faktuře objednatel vyznačí důvod vrácení. Zhotovitel provede opravu faktury a znovu ji doručí objednateli. Vrátí</w:t>
        <w:noBreakHyphen/>
        <w:t>li objednatel vadnou fakturu zhotoviteli, přestává běžet původní lhůta splatnosti. Nová lhůta splatnosti běží opět ode dne doručení opravené faktury objednateli. Zhotovitel je povinen doručit objednateli opravenou fakturu do 3 dnů po obdržení objednatelem vrácené vadné faktury.</w:t>
      </w:r>
    </w:p>
    <w:p>
      <w:pPr>
        <w:pStyle w:val="Normal"/>
        <w:widowControl w:val="false"/>
        <w:numPr>
          <w:ilvl w:val="1"/>
          <w:numId w:val="3"/>
        </w:numPr>
        <w:snapToGrid w:val="false"/>
        <w:spacing w:before="120" w:after="0"/>
        <w:ind w:hanging="357" w:left="357"/>
        <w:jc w:val="both"/>
        <w:rPr>
          <w:rFonts w:ascii="Tahoma" w:hAnsi="Tahoma" w:cs="Tahoma"/>
          <w:sz w:val="22"/>
          <w:szCs w:val="22"/>
        </w:rPr>
      </w:pPr>
      <w:r>
        <w:rPr>
          <w:rFonts w:cs="Tahoma" w:ascii="Tahoma" w:hAnsi="Tahoma"/>
          <w:sz w:val="22"/>
          <w:szCs w:val="22"/>
        </w:rPr>
        <w:t>Povinnost zaplatit cenu za dílo je splněna dnem odepsání příslušné částky z účtu objednatele.</w:t>
      </w:r>
    </w:p>
    <w:p>
      <w:pPr>
        <w:pStyle w:val="Normal"/>
        <w:widowControl w:val="false"/>
        <w:numPr>
          <w:ilvl w:val="1"/>
          <w:numId w:val="3"/>
        </w:numPr>
        <w:snapToGrid w:val="false"/>
        <w:spacing w:before="120" w:after="0"/>
        <w:ind w:hanging="357" w:left="357"/>
        <w:jc w:val="both"/>
        <w:rPr>
          <w:rFonts w:ascii="Tahoma" w:hAnsi="Tahoma" w:cs="Tahoma"/>
          <w:sz w:val="22"/>
          <w:szCs w:val="22"/>
        </w:rPr>
      </w:pPr>
      <w:r>
        <w:rPr>
          <w:rFonts w:cs="Tahoma" w:ascii="Tahoma" w:hAnsi="Tahoma"/>
          <w:sz w:val="22"/>
          <w:szCs w:val="22"/>
        </w:rPr>
        <w:t>Objednatel je oprávněn pozastavit financování v případě, že zhotovitel bezdůvodně přeruší práce nebo práce bude provádět v rozporu s projektovou dokumentací, touto smlouvou nebo pokyny objednatele.</w:t>
      </w:r>
    </w:p>
    <w:p>
      <w:pPr>
        <w:pStyle w:val="Normal"/>
        <w:widowControl w:val="false"/>
        <w:numPr>
          <w:ilvl w:val="1"/>
          <w:numId w:val="3"/>
        </w:numPr>
        <w:snapToGrid w:val="false"/>
        <w:spacing w:before="120" w:after="0"/>
        <w:ind w:hanging="357" w:left="357"/>
        <w:jc w:val="both"/>
        <w:rPr>
          <w:rFonts w:ascii="Tahoma" w:hAnsi="Tahoma" w:cs="Tahoma"/>
          <w:sz w:val="22"/>
          <w:szCs w:val="22"/>
        </w:rPr>
      </w:pPr>
      <w:r>
        <w:rPr>
          <w:rFonts w:cs="Tahoma" w:ascii="Tahoma" w:hAnsi="Tahoma"/>
          <w:sz w:val="22"/>
          <w:szCs w:val="22"/>
        </w:rPr>
        <w:t>Objednatel uplatní institut zvláštního způsobu zajištění daně dle § 109a zákona o DPH a hodnotu plnění odpovídající dani z přidané hodnoty uhradí v termínu splatnosti faktury stanoveném dle smlouvy přímo na osobní depozitní účet zhotovitele vedený u místně příslušného správce daně v případě, že:</w:t>
      </w:r>
    </w:p>
    <w:p>
      <w:pPr>
        <w:pStyle w:val="Normal"/>
        <w:numPr>
          <w:ilvl w:val="0"/>
          <w:numId w:val="27"/>
        </w:numPr>
        <w:spacing w:before="60" w:after="0"/>
        <w:ind w:hanging="357" w:left="714"/>
        <w:jc w:val="both"/>
        <w:rPr>
          <w:rFonts w:ascii="Tahoma" w:hAnsi="Tahoma" w:cs="Tahoma"/>
          <w:sz w:val="22"/>
          <w:szCs w:val="22"/>
        </w:rPr>
      </w:pPr>
      <w:r>
        <w:rPr>
          <w:rFonts w:cs="Tahoma" w:ascii="Tahoma" w:hAnsi="Tahoma"/>
          <w:sz w:val="22"/>
          <w:szCs w:val="22"/>
        </w:rPr>
        <w:t>zhotovitel bude ke dni poskytnutí úplaty nebo ke dni uskutečnění zdanitelného plnění zveřejněn v aplikaci „Registr DPH“ jako nespolehlivý plátce, nebo</w:t>
      </w:r>
    </w:p>
    <w:p>
      <w:pPr>
        <w:pStyle w:val="Normal"/>
        <w:numPr>
          <w:ilvl w:val="0"/>
          <w:numId w:val="27"/>
        </w:numPr>
        <w:spacing w:before="60" w:after="0"/>
        <w:ind w:hanging="357" w:left="714"/>
        <w:jc w:val="both"/>
        <w:rPr>
          <w:rFonts w:ascii="Tahoma" w:hAnsi="Tahoma" w:cs="Tahoma"/>
          <w:sz w:val="22"/>
          <w:szCs w:val="22"/>
        </w:rPr>
      </w:pPr>
      <w:r>
        <w:rPr>
          <w:rFonts w:cs="Tahoma" w:ascii="Tahoma" w:hAnsi="Tahoma"/>
          <w:sz w:val="22"/>
          <w:szCs w:val="22"/>
        </w:rPr>
        <w:t>zhotovitel bude ke dni poskytnutí úplaty nebo ke dni uskutečnění zdanitelného plnění v insolvenčním řízení, nebo</w:t>
      </w:r>
    </w:p>
    <w:p>
      <w:pPr>
        <w:pStyle w:val="Normal"/>
        <w:numPr>
          <w:ilvl w:val="0"/>
          <w:numId w:val="27"/>
        </w:numPr>
        <w:spacing w:before="60" w:after="0"/>
        <w:ind w:hanging="357" w:left="714"/>
        <w:jc w:val="both"/>
        <w:rPr>
          <w:rFonts w:ascii="Tahoma" w:hAnsi="Tahoma" w:cs="Tahoma"/>
          <w:sz w:val="22"/>
          <w:szCs w:val="22"/>
        </w:rPr>
      </w:pPr>
      <w:r>
        <w:rPr>
          <w:rFonts w:cs="Tahoma" w:ascii="Tahoma" w:hAnsi="Tahoma"/>
          <w:sz w:val="22"/>
          <w:szCs w:val="22"/>
        </w:rPr>
        <w:t>bankovní účet zhotovitele určený k úhradě plnění uvedený na faktuře nebude správcem daně zveřejněn v aplikaci „Registr DPH“.</w:t>
      </w:r>
    </w:p>
    <w:p>
      <w:pPr>
        <w:pStyle w:val="Normal"/>
        <w:spacing w:before="120" w:after="0"/>
        <w:ind w:left="357"/>
        <w:jc w:val="both"/>
        <w:rPr>
          <w:rFonts w:ascii="Tahoma" w:hAnsi="Tahoma" w:cs="Tahoma"/>
          <w:sz w:val="22"/>
          <w:szCs w:val="22"/>
        </w:rPr>
      </w:pPr>
      <w:r>
        <w:rPr>
          <w:rFonts w:cs="Tahoma" w:ascii="Tahoma" w:hAnsi="Tahoma"/>
          <w:sz w:val="22"/>
          <w:szCs w:val="22"/>
        </w:rPr>
        <w:t>Tato úhrada bude považována za splnění části závazku odpovídající příslušné výši DPH sjednané jako součást smluvní ceny za předmětné plnění. Objednatel nenese odpovědnost za případné penále a jiné postihy vyměřené či stanovené správcem daně zhotoviteli v souvislosti s potenciálně pozdní úhradou DPH, tj. po datu splatnosti této daně.</w:t>
      </w:r>
    </w:p>
    <w:p>
      <w:pPr>
        <w:pStyle w:val="Normal"/>
        <w:keepNext w:val="true"/>
        <w:spacing w:before="360" w:after="0"/>
        <w:jc w:val="center"/>
        <w:rPr>
          <w:rFonts w:ascii="Tahoma" w:hAnsi="Tahoma" w:cs="Tahoma"/>
          <w:b/>
          <w:sz w:val="22"/>
          <w:szCs w:val="22"/>
        </w:rPr>
      </w:pPr>
      <w:r>
        <w:rPr>
          <w:rFonts w:cs="Tahoma" w:ascii="Tahoma" w:hAnsi="Tahoma"/>
          <w:b/>
          <w:sz w:val="22"/>
          <w:szCs w:val="22"/>
        </w:rPr>
        <w:t>VII.</w:t>
        <w:br/>
        <w:t>Jakost díla</w:t>
      </w:r>
    </w:p>
    <w:p>
      <w:pPr>
        <w:pStyle w:val="Smlouva-slo1"/>
        <w:numPr>
          <w:ilvl w:val="0"/>
          <w:numId w:val="5"/>
        </w:numPr>
        <w:spacing w:lineRule="auto" w:line="240"/>
        <w:rPr>
          <w:rFonts w:ascii="Tahoma" w:hAnsi="Tahoma" w:cs="Tahoma"/>
          <w:bCs/>
          <w:sz w:val="22"/>
          <w:szCs w:val="22"/>
        </w:rPr>
      </w:pPr>
      <w:r>
        <w:rPr>
          <w:rFonts w:cs="Tahoma" w:ascii="Tahoma" w:hAnsi="Tahoma"/>
          <w:bCs/>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pPr>
        <w:pStyle w:val="Smlouva-slo1"/>
        <w:numPr>
          <w:ilvl w:val="0"/>
          <w:numId w:val="5"/>
        </w:numPr>
        <w:spacing w:lineRule="auto" w:line="240"/>
        <w:rPr>
          <w:rFonts w:ascii="Tahoma" w:hAnsi="Tahoma" w:cs="Tahoma"/>
          <w:bCs/>
          <w:sz w:val="22"/>
          <w:szCs w:val="22"/>
        </w:rPr>
      </w:pPr>
      <w:r>
        <w:rPr>
          <w:rFonts w:cs="Tahoma" w:ascii="Tahoma" w:hAnsi="Tahoma"/>
          <w:bCs/>
          <w:sz w:val="22"/>
          <w:szCs w:val="22"/>
        </w:rPr>
        <w:t>Smluvní strany se dohodly, že bude</w:t>
        <w:noBreakHyphen/>
        <w:t>li v rámci díla dodáváno zboží (spotřebiče, nábytek apod.), toto bude dodáno v nejvyšší jakosti.</w:t>
      </w:r>
    </w:p>
    <w:p>
      <w:pPr>
        <w:pStyle w:val="Smlouva-slo1"/>
        <w:numPr>
          <w:ilvl w:val="0"/>
          <w:numId w:val="5"/>
        </w:numPr>
        <w:spacing w:lineRule="auto" w:line="240"/>
        <w:rPr>
          <w:rFonts w:ascii="Tahoma" w:hAnsi="Tahoma" w:cs="Tahoma"/>
          <w:bCs/>
          <w:sz w:val="22"/>
          <w:szCs w:val="22"/>
        </w:rPr>
      </w:pPr>
      <w:r>
        <w:rPr>
          <w:rFonts w:cs="Tahoma" w:ascii="Tahoma" w:hAnsi="Tahoma"/>
          <w:bCs/>
          <w:sz w:val="22"/>
          <w:szCs w:val="22"/>
        </w:rPr>
        <w:t>Jakost dodávaných materiálů a konstrukcí bude dokladována předepsaným způsobem při kontrolních prohlídkách a při předání a převzetí díla.</w:t>
      </w:r>
    </w:p>
    <w:p>
      <w:pPr>
        <w:pStyle w:val="Normal"/>
        <w:keepNext w:val="true"/>
        <w:spacing w:before="360" w:after="0"/>
        <w:jc w:val="center"/>
        <w:rPr>
          <w:rFonts w:ascii="Tahoma" w:hAnsi="Tahoma" w:cs="Tahoma"/>
          <w:b/>
          <w:sz w:val="22"/>
          <w:szCs w:val="22"/>
        </w:rPr>
      </w:pPr>
      <w:r>
        <w:rPr>
          <w:rFonts w:cs="Tahoma" w:ascii="Tahoma" w:hAnsi="Tahoma"/>
          <w:b/>
          <w:sz w:val="22"/>
          <w:szCs w:val="22"/>
        </w:rPr>
        <w:t>VIII.</w:t>
        <w:br/>
        <w:t>Provádění díla, práva a povinnosti smluvních stran</w:t>
      </w:r>
    </w:p>
    <w:p>
      <w:pPr>
        <w:pStyle w:val="Smlouva-slo1"/>
        <w:numPr>
          <w:ilvl w:val="0"/>
          <w:numId w:val="7"/>
        </w:numPr>
        <w:spacing w:lineRule="auto" w:line="240"/>
        <w:ind w:hanging="357" w:left="357"/>
        <w:rPr>
          <w:rFonts w:ascii="Tahoma" w:hAnsi="Tahoma" w:cs="Tahoma"/>
          <w:sz w:val="22"/>
          <w:szCs w:val="22"/>
        </w:rPr>
      </w:pPr>
      <w:r>
        <w:rPr>
          <w:rFonts w:cs="Tahoma" w:ascii="Tahoma" w:hAnsi="Tahoma"/>
          <w:sz w:val="22"/>
          <w:szCs w:val="22"/>
        </w:rPr>
        <w:t>Zhotovitel je povinen:</w:t>
      </w:r>
    </w:p>
    <w:p>
      <w:pPr>
        <w:pStyle w:val="Smlouva-slo1"/>
        <w:numPr>
          <w:ilvl w:val="1"/>
          <w:numId w:val="7"/>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provést dílo řádně, včas a v odpovídající jakosti za použití postupů, které odpovídají právním předpisům ČR; dílo musí odpovídat příslušným právním předpisům, normám nebo jiné dokumentaci vztahující se k provedení díla a umožňovat užívání, k němuž bylo určeno a zhotoveno,</w:t>
      </w:r>
    </w:p>
    <w:p>
      <w:pPr>
        <w:pStyle w:val="Smlouva-slo1"/>
        <w:numPr>
          <w:ilvl w:val="1"/>
          <w:numId w:val="7"/>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dodržovat při provádění díla ujednání této smlouvy, řídit se podklady a pokyny objednatele a poskytnout mu požadovanou dokumentaci a informace,</w:t>
      </w:r>
    </w:p>
    <w:p>
      <w:pPr>
        <w:pStyle w:val="Smlouva-slo1"/>
        <w:numPr>
          <w:ilvl w:val="1"/>
          <w:numId w:val="7"/>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účastnit se na základě pozvánky objednatele všech jednání týkajících se předmětného díla,</w:t>
      </w:r>
    </w:p>
    <w:p>
      <w:pPr>
        <w:pStyle w:val="Smlouva-slo1"/>
        <w:numPr>
          <w:ilvl w:val="1"/>
          <w:numId w:val="7"/>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dbát při provádění díla na ochranu životního prostředí a dodržovat platné technické, bezpečnostní, zdravotní, hygienické a jiné předpisy, včetně předpisů týkajících se ochrany životního prostředí,</w:t>
      </w:r>
    </w:p>
    <w:p>
      <w:pPr>
        <w:pStyle w:val="Smlouva-slo1"/>
        <w:numPr>
          <w:ilvl w:val="1"/>
          <w:numId w:val="7"/>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doložit platné atesty či certifikáty, případně další dokumenty prokazující splnění požadovaných technických a kvalitativních parametrů používaných výrobků a materiálů, a to nejpozději před jejich osazováním. Bez doložení těchto atestů a jejich odsouhlasení osobou vykonávající technický dozor není zhotovitel oprávněn započít s osazováním příslušných výrobků.</w:t>
      </w:r>
    </w:p>
    <w:p>
      <w:pPr>
        <w:pStyle w:val="Smlouva-slo1"/>
        <w:numPr>
          <w:ilvl w:val="0"/>
          <w:numId w:val="7"/>
        </w:numPr>
        <w:spacing w:lineRule="auto" w:line="240"/>
        <w:rPr>
          <w:rFonts w:ascii="Tahoma" w:hAnsi="Tahoma" w:cs="Tahoma"/>
          <w:sz w:val="22"/>
          <w:szCs w:val="22"/>
        </w:rPr>
      </w:pPr>
      <w:r>
        <w:rPr>
          <w:rFonts w:cs="Tahoma" w:ascii="Tahoma" w:hAnsi="Tahoma"/>
          <w:sz w:val="22"/>
          <w:szCs w:val="22"/>
        </w:rPr>
        <w:t>Zhotovitel je povinen informovat objednatele a zároveň osobu vykonávající technický dozor o skutečnostech majících vliv na plnění této smlouvy, a to neprodleně, nejpozději následující pracovní den poté, kdy příslušná skutečnost nastane nebo zhotovitel zjistí, že by nastat mohla. Informace dle předchozí věty budou objednateli zaslány elektronickou poštou na adresu objednatele. Zhotovitel je povinen informovat objednatele a osobu vykonávající technický dozor zejména:</w:t>
      </w:r>
    </w:p>
    <w:p>
      <w:pPr>
        <w:pStyle w:val="Smlouva-slo1"/>
        <w:numPr>
          <w:ilvl w:val="0"/>
          <w:numId w:val="24"/>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zjistí</w:t>
        <w:noBreakHyphen/>
        <w:t>li při provádění díla skryté překážky bránící řádnému provedení díla. Zhotovitel je povinen navrhnout objednateli další postup,</w:t>
      </w:r>
    </w:p>
    <w:p>
      <w:pPr>
        <w:pStyle w:val="Smlouva-slo1"/>
        <w:numPr>
          <w:ilvl w:val="0"/>
          <w:numId w:val="24"/>
        </w:numPr>
        <w:tabs>
          <w:tab w:val="clear" w:pos="709"/>
          <w:tab w:val="left" w:pos="720" w:leader="none"/>
        </w:tabs>
        <w:spacing w:lineRule="auto" w:line="240" w:before="60" w:after="0"/>
        <w:ind w:hanging="357" w:left="714"/>
        <w:rPr>
          <w:rFonts w:ascii="Tahoma" w:hAnsi="Tahoma" w:cs="Tahoma"/>
          <w:sz w:val="22"/>
          <w:szCs w:val="22"/>
        </w:rPr>
      </w:pPr>
      <w:r>
        <w:rPr>
          <w:rFonts w:cs="Tahoma" w:ascii="Tahoma" w:hAnsi="Tahoma"/>
          <w:sz w:val="22"/>
          <w:szCs w:val="22"/>
        </w:rPr>
        <w:t>o případné nevhodnosti realizace vyžadovaných prací,</w:t>
      </w:r>
    </w:p>
    <w:p>
      <w:pPr>
        <w:pStyle w:val="Smlouva-slo1"/>
        <w:numPr>
          <w:ilvl w:val="0"/>
          <w:numId w:val="24"/>
        </w:numPr>
        <w:tabs>
          <w:tab w:val="clear" w:pos="709"/>
          <w:tab w:val="left" w:pos="720" w:leader="none"/>
        </w:tabs>
        <w:spacing w:lineRule="auto" w:line="240" w:before="60" w:after="0"/>
        <w:ind w:hanging="357" w:left="714"/>
        <w:rPr>
          <w:rFonts w:ascii="Tahoma" w:hAnsi="Tahoma" w:cs="Tahoma"/>
          <w:sz w:val="22"/>
          <w:szCs w:val="22"/>
        </w:rPr>
      </w:pPr>
      <w:r>
        <w:rPr>
          <w:rFonts w:cs="Tahoma" w:ascii="Tahoma" w:hAnsi="Tahoma"/>
          <w:sz w:val="22"/>
          <w:szCs w:val="22"/>
        </w:rPr>
        <w:t>zjistí</w:t>
        <w:noBreakHyphen/>
        <w:t>li v projektové dokumentaci dle této smlouvy vady. Objednatel se na základě informace zhotovitele vyjádří, zda budou vady odstraněny, či na provedení díla dle vadné projektové dokumentace trvá. Pokud se objednatel rozhodne vady odstranit a jejich odstranění bude trvat déle než týden, dohodnou se zhotovitel a objednatel na dalším postupu do doby odstranění vady.</w:t>
      </w:r>
    </w:p>
    <w:p>
      <w:pPr>
        <w:pStyle w:val="Smlouva-slo1"/>
        <w:numPr>
          <w:ilvl w:val="0"/>
          <w:numId w:val="7"/>
        </w:numPr>
        <w:spacing w:lineRule="auto" w:line="240"/>
        <w:rPr>
          <w:rFonts w:ascii="Tahoma" w:hAnsi="Tahoma" w:cs="Tahoma"/>
          <w:sz w:val="22"/>
          <w:szCs w:val="22"/>
        </w:rPr>
      </w:pPr>
      <w:r>
        <w:rPr>
          <w:rFonts w:cs="Tahoma" w:ascii="Tahoma" w:hAnsi="Tahoma"/>
          <w:sz w:val="22"/>
          <w:szCs w:val="22"/>
        </w:rPr>
        <w:t>Zhotovitel jako odborně způsobilá osoba je povinen zkontrolovat technickou část předané dokumentace vč. jejího rozsahu a obsahu dle požadavků platných předpisů 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pPr>
        <w:pStyle w:val="Smlouva-slo1"/>
        <w:numPr>
          <w:ilvl w:val="0"/>
          <w:numId w:val="7"/>
        </w:numPr>
        <w:spacing w:lineRule="auto" w:line="240"/>
        <w:ind w:hanging="357" w:left="357"/>
        <w:rPr>
          <w:rFonts w:ascii="Tahoma" w:hAnsi="Tahoma" w:cs="Tahoma"/>
          <w:sz w:val="22"/>
          <w:szCs w:val="22"/>
        </w:rPr>
      </w:pPr>
      <w:r>
        <w:rPr>
          <w:rFonts w:cs="Tahoma" w:ascii="Tahoma" w:hAnsi="Tahoma"/>
          <w:sz w:val="22"/>
          <w:szCs w:val="22"/>
        </w:rPr>
        <w:t>Zhotovitel zajistí dílo tak, aby nedošlo k ohrožování, nadměrnému nebo zbytečnému obtěžování okolí provádění díla, k omezování práv a právem chráněných zájmů vlastníků sousedních nemovitostí, ke znečištění komunikací apod.</w:t>
      </w:r>
    </w:p>
    <w:p>
      <w:pPr>
        <w:pStyle w:val="Smlouva-slo1"/>
        <w:numPr>
          <w:ilvl w:val="0"/>
          <w:numId w:val="7"/>
        </w:numPr>
        <w:spacing w:lineRule="auto" w:line="240"/>
        <w:rPr>
          <w:rFonts w:ascii="Tahoma" w:hAnsi="Tahoma" w:cs="Tahoma"/>
          <w:sz w:val="22"/>
          <w:szCs w:val="22"/>
        </w:rPr>
      </w:pPr>
      <w:r>
        <w:rPr>
          <w:rFonts w:cs="Tahoma" w:ascii="Tahoma" w:hAnsi="Tahoma"/>
          <w:sz w:val="22"/>
          <w:szCs w:val="22"/>
        </w:rPr>
        <w:t>Zhotovitel nese odpovědnost původce odpadů, zavazuje se nezpůsobovat únik ropných, toxických či jiných škodlivých látek na místě provádění díla.</w:t>
      </w:r>
    </w:p>
    <w:p>
      <w:pPr>
        <w:pStyle w:val="Smlouva-slo1"/>
        <w:numPr>
          <w:ilvl w:val="0"/>
          <w:numId w:val="7"/>
        </w:numPr>
        <w:spacing w:lineRule="auto" w:line="240"/>
        <w:ind w:hanging="357" w:left="357"/>
        <w:rPr>
          <w:rFonts w:ascii="Tahoma" w:hAnsi="Tahoma" w:cs="Tahoma"/>
          <w:sz w:val="22"/>
          <w:szCs w:val="22"/>
        </w:rPr>
      </w:pPr>
      <w:r>
        <w:rPr>
          <w:rFonts w:cs="Tahoma" w:ascii="Tahoma" w:hAnsi="Tahoma"/>
          <w:sz w:val="22"/>
          <w:szCs w:val="22"/>
        </w:rPr>
        <w:t>Zhotovitel je povinen provedené práce, zařizovací předměty a výrobky zabezpečit před poškozením a krádežemi až do předání díla k užívání objednateli, a to na vlastní náklady.</w:t>
      </w:r>
    </w:p>
    <w:p>
      <w:pPr>
        <w:pStyle w:val="Smlouva-slo1"/>
        <w:numPr>
          <w:ilvl w:val="0"/>
          <w:numId w:val="7"/>
        </w:numPr>
        <w:spacing w:lineRule="auto" w:line="240"/>
        <w:ind w:hanging="357" w:left="357"/>
        <w:rPr>
          <w:rFonts w:ascii="Tahoma" w:hAnsi="Tahoma" w:cs="Tahoma"/>
          <w:sz w:val="22"/>
          <w:szCs w:val="22"/>
        </w:rPr>
      </w:pPr>
      <w:r>
        <w:rPr>
          <w:rFonts w:cs="Tahoma" w:ascii="Tahoma" w:hAnsi="Tahoma"/>
          <w:sz w:val="22"/>
          <w:szCs w:val="22"/>
        </w:rPr>
        <w:t>Zhotovitel je povinen informovat objednatele o poddodavatelích, kteří se budou podílet na realizaci díla, a to před zahájením plnění části díla tímto poddodavatelem a předat objednateli originály prohlášení poddodavatelů o součinnosti s koordinátorem BOZP.</w:t>
      </w:r>
    </w:p>
    <w:p>
      <w:pPr>
        <w:pStyle w:val="Smlouva-slo1"/>
        <w:numPr>
          <w:ilvl w:val="0"/>
          <w:numId w:val="7"/>
        </w:numPr>
        <w:spacing w:lineRule="auto" w:line="240"/>
        <w:ind w:hanging="357" w:left="357"/>
        <w:rPr>
          <w:rFonts w:ascii="Tahoma" w:hAnsi="Tahoma" w:cs="Tahoma"/>
          <w:sz w:val="22"/>
          <w:szCs w:val="22"/>
        </w:rPr>
      </w:pPr>
      <w:r>
        <w:rPr>
          <w:rFonts w:cs="Tahoma" w:ascii="Tahoma" w:hAnsi="Tahoma"/>
          <w:sz w:val="22"/>
          <w:szCs w:val="22"/>
        </w:rPr>
        <w:t>Zhotovitel odpovídá za zajištění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pPr>
        <w:pStyle w:val="Smlouva-slo1"/>
        <w:numPr>
          <w:ilvl w:val="0"/>
          <w:numId w:val="7"/>
        </w:numPr>
        <w:spacing w:lineRule="auto" w:line="240"/>
        <w:ind w:hanging="357" w:left="357"/>
        <w:rPr>
          <w:rFonts w:ascii="Tahoma" w:hAnsi="Tahoma" w:cs="Tahoma"/>
          <w:sz w:val="22"/>
          <w:szCs w:val="22"/>
        </w:rPr>
      </w:pPr>
      <w:r>
        <w:rPr>
          <w:rFonts w:cs="Tahoma" w:ascii="Tahoma" w:hAnsi="Tahoma"/>
          <w:sz w:val="22"/>
          <w:szCs w:val="22"/>
        </w:rPr>
        <w:t>Zhotovitel se zavazuje realizovat práce vyžadující zvláštní způsobilost nebo povolení podle příslušných předpisů osobami, které tuto podmínku splňují.</w:t>
      </w:r>
    </w:p>
    <w:p>
      <w:pPr>
        <w:pStyle w:val="Smlouva-slo1"/>
        <w:numPr>
          <w:ilvl w:val="0"/>
          <w:numId w:val="7"/>
        </w:numPr>
        <w:spacing w:lineRule="auto" w:line="240"/>
        <w:ind w:hanging="357" w:left="357"/>
        <w:rPr>
          <w:rFonts w:ascii="Tahoma" w:hAnsi="Tahoma" w:cs="Tahoma"/>
          <w:sz w:val="22"/>
          <w:szCs w:val="22"/>
        </w:rPr>
      </w:pPr>
      <w:r>
        <w:rPr>
          <w:rFonts w:cs="Tahoma" w:ascii="Tahoma" w:hAnsi="Tahoma"/>
          <w:sz w:val="22"/>
          <w:szCs w:val="22"/>
        </w:rPr>
        <w:t>V případě, že zhotovitel bude používat stroje, které vyvolávají vibrace a otřesy, zajistí si taková opatření, aby na blízkých stávajících objektech nedošlo vlivem činnosti ke škodám. V opačném případě ponese plnou odpovědnost za způsobené škody a tyto škody uhradí.</w:t>
      </w:r>
    </w:p>
    <w:p>
      <w:pPr>
        <w:pStyle w:val="Smlouva-slo1"/>
        <w:numPr>
          <w:ilvl w:val="0"/>
          <w:numId w:val="7"/>
        </w:numPr>
        <w:spacing w:lineRule="auto" w:line="240"/>
        <w:ind w:hanging="357" w:left="357"/>
        <w:rPr>
          <w:rFonts w:ascii="Tahoma" w:hAnsi="Tahoma" w:cs="Tahoma"/>
          <w:sz w:val="22"/>
          <w:szCs w:val="22"/>
        </w:rPr>
      </w:pPr>
      <w:r>
        <w:rPr>
          <w:rFonts w:cs="Tahoma" w:ascii="Tahoma" w:hAnsi="Tahoma"/>
          <w:sz w:val="22"/>
          <w:szCs w:val="22"/>
        </w:rPr>
        <w:t>Bourací práce způsobující hluk nebo prach budou realizovány pouze po předchozím oznámení objednateli.</w:t>
      </w:r>
    </w:p>
    <w:p>
      <w:pPr>
        <w:pStyle w:val="Smlouva-slo1"/>
        <w:numPr>
          <w:ilvl w:val="0"/>
          <w:numId w:val="7"/>
        </w:numPr>
        <w:spacing w:lineRule="auto" w:line="240"/>
        <w:rPr>
          <w:rFonts w:ascii="Tahoma" w:hAnsi="Tahoma" w:cs="Tahoma"/>
          <w:sz w:val="22"/>
          <w:szCs w:val="22"/>
        </w:rPr>
      </w:pPr>
      <w:r>
        <w:rPr>
          <w:rFonts w:cs="Tahoma" w:ascii="Tahoma" w:hAnsi="Tahoma"/>
          <w:sz w:val="22"/>
          <w:szCs w:val="22"/>
        </w:rPr>
        <w:t>Zhotovitel je povinen umožnit výkon technického dozoru, autorského dozoru projektanta a výkon činnosti koordinátora BOZP a umožnit osobám, které je vykonávají, vstup na místo realizace</w:t>
      </w:r>
      <w:r>
        <w:rPr>
          <w:rFonts w:cs="Tahoma" w:ascii="Tahoma" w:hAnsi="Tahoma"/>
          <w:iCs/>
          <w:sz w:val="22"/>
          <w:szCs w:val="22"/>
        </w:rPr>
        <w:t>.</w:t>
      </w:r>
    </w:p>
    <w:p>
      <w:pPr>
        <w:pStyle w:val="Smlouva-slo1"/>
        <w:spacing w:lineRule="auto" w:line="240"/>
        <w:ind w:hanging="357" w:left="357"/>
        <w:rPr>
          <w:rFonts w:ascii="Tahoma" w:hAnsi="Tahoma" w:cs="Tahoma"/>
          <w:bCs/>
          <w:caps/>
          <w:sz w:val="22"/>
          <w:szCs w:val="22"/>
        </w:rPr>
      </w:pPr>
      <w:r>
        <w:rPr>
          <w:rFonts w:cs="Tahoma" w:ascii="Tahoma" w:hAnsi="Tahoma"/>
          <w:bCs/>
          <w:caps/>
          <w:sz w:val="22"/>
          <w:szCs w:val="22"/>
        </w:rPr>
        <w:t>Kontrola prováděných prací, organizace kontrolních dnů</w:t>
      </w:r>
    </w:p>
    <w:p>
      <w:pPr>
        <w:pStyle w:val="Smlouva-slo1"/>
        <w:numPr>
          <w:ilvl w:val="0"/>
          <w:numId w:val="7"/>
        </w:numPr>
        <w:spacing w:lineRule="auto" w:line="240"/>
        <w:ind w:hanging="357" w:left="357"/>
        <w:rPr>
          <w:rFonts w:ascii="Tahoma" w:hAnsi="Tahoma" w:cs="Tahoma"/>
          <w:sz w:val="22"/>
          <w:szCs w:val="22"/>
        </w:rPr>
      </w:pPr>
      <w:r>
        <w:rPr>
          <w:rFonts w:cs="Tahoma" w:ascii="Tahoma" w:hAnsi="Tahoma"/>
          <w:sz w:val="22"/>
          <w:szCs w:val="22"/>
        </w:rPr>
        <w:t>Kontrola prováděných prací bude realizována:</w:t>
      </w:r>
    </w:p>
    <w:p>
      <w:pPr>
        <w:pStyle w:val="Smlouva-slo1"/>
        <w:numPr>
          <w:ilvl w:val="0"/>
          <w:numId w:val="25"/>
        </w:numPr>
        <w:tabs>
          <w:tab w:val="clear" w:pos="709"/>
          <w:tab w:val="left" w:pos="720" w:leader="none"/>
        </w:tabs>
        <w:spacing w:lineRule="auto" w:line="240"/>
        <w:ind w:hanging="357" w:left="714"/>
        <w:rPr>
          <w:rFonts w:ascii="Tahoma" w:hAnsi="Tahoma" w:cs="Tahoma"/>
          <w:sz w:val="22"/>
          <w:szCs w:val="22"/>
        </w:rPr>
      </w:pPr>
      <w:r>
        <w:rPr>
          <w:rFonts w:cs="Tahoma" w:ascii="Tahoma" w:hAnsi="Tahoma"/>
          <w:sz w:val="22"/>
          <w:szCs w:val="22"/>
        </w:rPr>
        <w:t>osobou vykonávající technický dozor,</w:t>
      </w:r>
    </w:p>
    <w:p>
      <w:pPr>
        <w:pStyle w:val="Smlouva-slo1"/>
        <w:numPr>
          <w:ilvl w:val="0"/>
          <w:numId w:val="25"/>
        </w:numPr>
        <w:tabs>
          <w:tab w:val="clear" w:pos="709"/>
          <w:tab w:val="left" w:pos="720" w:leader="none"/>
        </w:tabs>
        <w:spacing w:lineRule="auto" w:line="240"/>
        <w:ind w:hanging="357" w:left="714"/>
        <w:rPr>
          <w:rFonts w:ascii="Tahoma" w:hAnsi="Tahoma" w:cs="Tahoma"/>
          <w:sz w:val="22"/>
          <w:szCs w:val="22"/>
        </w:rPr>
      </w:pPr>
      <w:r>
        <w:rPr>
          <w:rFonts w:cs="Tahoma" w:ascii="Tahoma" w:hAnsi="Tahoma"/>
          <w:sz w:val="22"/>
          <w:szCs w:val="22"/>
        </w:rPr>
        <w:t>osobou vykonávající činnost autorského dozoru projektanta,</w:t>
      </w:r>
    </w:p>
    <w:p>
      <w:pPr>
        <w:pStyle w:val="Smlouva-slo1"/>
        <w:numPr>
          <w:ilvl w:val="0"/>
          <w:numId w:val="25"/>
        </w:numPr>
        <w:tabs>
          <w:tab w:val="clear" w:pos="709"/>
          <w:tab w:val="left" w:pos="720" w:leader="none"/>
        </w:tabs>
        <w:spacing w:lineRule="auto" w:line="240"/>
        <w:ind w:hanging="357" w:left="714"/>
        <w:rPr>
          <w:rFonts w:ascii="Tahoma" w:hAnsi="Tahoma" w:cs="Tahoma"/>
          <w:sz w:val="22"/>
          <w:szCs w:val="22"/>
        </w:rPr>
      </w:pPr>
      <w:r>
        <w:rPr>
          <w:rFonts w:cs="Tahoma" w:ascii="Tahoma" w:hAnsi="Tahoma"/>
          <w:sz w:val="22"/>
          <w:szCs w:val="22"/>
        </w:rPr>
        <w:t>koordinátorem BOZP,</w:t>
      </w:r>
    </w:p>
    <w:p>
      <w:pPr>
        <w:pStyle w:val="Smlouva-slo1"/>
        <w:numPr>
          <w:ilvl w:val="0"/>
          <w:numId w:val="25"/>
        </w:numPr>
        <w:tabs>
          <w:tab w:val="clear" w:pos="709"/>
          <w:tab w:val="left" w:pos="720" w:leader="none"/>
        </w:tabs>
        <w:spacing w:lineRule="auto" w:line="240"/>
        <w:ind w:hanging="357" w:left="714"/>
        <w:rPr>
          <w:rFonts w:ascii="Tahoma" w:hAnsi="Tahoma" w:cs="Tahoma"/>
          <w:sz w:val="22"/>
          <w:szCs w:val="22"/>
        </w:rPr>
      </w:pPr>
      <w:r>
        <w:rPr>
          <w:rFonts w:cs="Tahoma" w:ascii="Tahoma" w:hAnsi="Tahoma"/>
          <w:sz w:val="22"/>
          <w:szCs w:val="22"/>
        </w:rPr>
        <w:t>orgány státní správy oprávněnými ke kontrole na základě zvláštních předpisů,</w:t>
      </w:r>
    </w:p>
    <w:p>
      <w:pPr>
        <w:pStyle w:val="Smlouva-slo1"/>
        <w:spacing w:lineRule="auto" w:line="240"/>
        <w:ind w:left="360"/>
        <w:rPr>
          <w:rFonts w:ascii="Tahoma" w:hAnsi="Tahoma" w:cs="Tahoma"/>
          <w:sz w:val="22"/>
          <w:szCs w:val="22"/>
        </w:rPr>
      </w:pPr>
      <w:r>
        <w:rPr>
          <w:rFonts w:cs="Tahoma" w:ascii="Tahoma" w:hAnsi="Tahoma"/>
          <w:sz w:val="22"/>
          <w:szCs w:val="22"/>
        </w:rPr>
        <w:t>Dále může provádět kontrolu objednatel a jím pověřené osoby.</w:t>
      </w:r>
    </w:p>
    <w:p>
      <w:pPr>
        <w:pStyle w:val="Smlouva-slo1"/>
        <w:spacing w:lineRule="auto" w:line="240"/>
        <w:ind w:firstLine="357"/>
        <w:rPr>
          <w:rFonts w:ascii="Tahoma" w:hAnsi="Tahoma" w:cs="Tahoma"/>
          <w:sz w:val="22"/>
          <w:szCs w:val="22"/>
        </w:rPr>
      </w:pPr>
      <w:r>
        <w:rPr>
          <w:rFonts w:cs="Tahoma" w:ascii="Tahoma" w:hAnsi="Tahoma"/>
          <w:sz w:val="22"/>
          <w:szCs w:val="22"/>
        </w:rPr>
        <w:t>Zhotovitel je povinen umožnit uvedeným osobám provedení kontroly realizovaných prací.</w:t>
      </w:r>
    </w:p>
    <w:p>
      <w:pPr>
        <w:pStyle w:val="Normal"/>
        <w:spacing w:before="360" w:after="0"/>
        <w:jc w:val="center"/>
        <w:rPr>
          <w:rFonts w:ascii="Tahoma" w:hAnsi="Tahoma" w:cs="Tahoma"/>
          <w:b/>
          <w:sz w:val="22"/>
          <w:szCs w:val="22"/>
        </w:rPr>
      </w:pPr>
      <w:r>
        <w:rPr>
          <w:rFonts w:cs="Tahoma" w:ascii="Tahoma" w:hAnsi="Tahoma"/>
          <w:b/>
          <w:sz w:val="22"/>
          <w:szCs w:val="22"/>
        </w:rPr>
        <w:t>IX.</w:t>
        <w:br/>
        <w:t>Předání díla</w:t>
      </w:r>
    </w:p>
    <w:p>
      <w:pPr>
        <w:pStyle w:val="Normal"/>
        <w:widowControl w:val="false"/>
        <w:numPr>
          <w:ilvl w:val="0"/>
          <w:numId w:val="8"/>
        </w:numPr>
        <w:spacing w:before="120" w:after="0"/>
        <w:jc w:val="both"/>
        <w:rPr>
          <w:rFonts w:ascii="Tahoma" w:hAnsi="Tahoma" w:cs="Tahoma"/>
          <w:sz w:val="22"/>
          <w:szCs w:val="22"/>
        </w:rPr>
      </w:pPr>
      <w:r>
        <w:rPr>
          <w:rFonts w:cs="Tahoma" w:ascii="Tahoma" w:hAnsi="Tahoma"/>
          <w:sz w:val="22"/>
          <w:szCs w:val="22"/>
        </w:rPr>
        <w:t>Přejímací řízení bude objednatelem zahájeno do 5 pracovních dnů po obdržení písemné výzvy zhotovitele k převzetí dokončeného díla. Písemná výzva bude zaslána zhotovitelem také osobě vykonávající technický dozor a autorskému dozoru projektanta.</w:t>
      </w:r>
    </w:p>
    <w:p>
      <w:pPr>
        <w:pStyle w:val="Normal"/>
        <w:widowControl w:val="false"/>
        <w:numPr>
          <w:ilvl w:val="0"/>
          <w:numId w:val="8"/>
        </w:numPr>
        <w:spacing w:before="120" w:after="0"/>
        <w:ind w:hanging="357" w:left="357"/>
        <w:jc w:val="both"/>
        <w:rPr>
          <w:rFonts w:ascii="Tahoma" w:hAnsi="Tahoma" w:cs="Tahoma"/>
          <w:sz w:val="22"/>
          <w:szCs w:val="22"/>
        </w:rPr>
      </w:pPr>
      <w:r>
        <w:rPr>
          <w:rFonts w:cs="Tahoma" w:ascii="Tahoma" w:hAnsi="Tahoma"/>
          <w:sz w:val="22"/>
          <w:szCs w:val="22"/>
        </w:rPr>
        <w:t>Objednatel se zavazuje dokončené dílo převzít do 10 pracovních dnů od doručení výzvy zhotovitele v případě, že dílo bude předáno bez vad a nedodělků bránících jeho řádnému užívání. Doba od zahájení přejímacího řízení do převzetí díla (případně nepřevzetí z důvodu vad nebo nedodělků bránících jeho řádnému užívání) se nepočítá do doby plnění dle čl. IV odst. 1 této smlouvy.</w:t>
      </w:r>
    </w:p>
    <w:p>
      <w:pPr>
        <w:pStyle w:val="Normal"/>
        <w:widowControl w:val="false"/>
        <w:numPr>
          <w:ilvl w:val="0"/>
          <w:numId w:val="8"/>
        </w:numPr>
        <w:spacing w:before="120" w:after="0"/>
        <w:ind w:hanging="357" w:left="357"/>
        <w:jc w:val="both"/>
        <w:rPr>
          <w:rFonts w:ascii="Tahoma" w:hAnsi="Tahoma" w:cs="Tahoma"/>
          <w:sz w:val="22"/>
          <w:szCs w:val="22"/>
        </w:rPr>
      </w:pPr>
      <w:r>
        <w:rPr>
          <w:rFonts w:cs="Tahoma" w:ascii="Tahoma" w:hAnsi="Tahoma"/>
          <w:sz w:val="22"/>
          <w:szCs w:val="22"/>
        </w:rPr>
        <w:t>O předání a převzetí díla bude sepsán protokol mezi objednatelem a zhotovitelem. Protokol připraví a sepíše osoba vykonávající technický dozor.</w:t>
      </w:r>
    </w:p>
    <w:p>
      <w:pPr>
        <w:pStyle w:val="Normal"/>
        <w:widowControl w:val="false"/>
        <w:spacing w:before="120" w:after="0"/>
        <w:ind w:left="357"/>
        <w:jc w:val="both"/>
        <w:rPr>
          <w:rFonts w:ascii="Tahoma" w:hAnsi="Tahoma" w:cs="Tahoma"/>
          <w:sz w:val="22"/>
          <w:szCs w:val="22"/>
        </w:rPr>
      </w:pPr>
      <w:r>
        <w:rPr>
          <w:rFonts w:cs="Tahoma" w:ascii="Tahoma" w:hAnsi="Tahoma"/>
          <w:sz w:val="22"/>
          <w:szCs w:val="22"/>
        </w:rPr>
        <w:t>Protokol bude obsahovat:</w:t>
      </w:r>
    </w:p>
    <w:p>
      <w:pPr>
        <w:pStyle w:val="Smlouva-slo1"/>
        <w:numPr>
          <w:ilvl w:val="2"/>
          <w:numId w:val="9"/>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označení předmětu díla,</w:t>
      </w:r>
    </w:p>
    <w:p>
      <w:pPr>
        <w:pStyle w:val="Smlouva-slo1"/>
        <w:numPr>
          <w:ilvl w:val="2"/>
          <w:numId w:val="9"/>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označení objednatele a zhotovitele díla,</w:t>
      </w:r>
    </w:p>
    <w:p>
      <w:pPr>
        <w:pStyle w:val="Smlouva-slo1"/>
        <w:numPr>
          <w:ilvl w:val="2"/>
          <w:numId w:val="9"/>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číslo a datum uzavření smlouvy o dílo včetně čísel a dat uzavření jejích dodatků,</w:t>
      </w:r>
    </w:p>
    <w:p>
      <w:pPr>
        <w:pStyle w:val="Smlouva-slo1"/>
        <w:numPr>
          <w:ilvl w:val="2"/>
          <w:numId w:val="9"/>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datum ukončení záruky za jakost na dílo,</w:t>
      </w:r>
    </w:p>
    <w:p>
      <w:pPr>
        <w:pStyle w:val="Smlouva-slo1"/>
        <w:numPr>
          <w:ilvl w:val="2"/>
          <w:numId w:val="9"/>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soupis nákladů od zahájení po dokončení díla,</w:t>
      </w:r>
    </w:p>
    <w:p>
      <w:pPr>
        <w:pStyle w:val="Smlouva-slo1"/>
        <w:numPr>
          <w:ilvl w:val="2"/>
          <w:numId w:val="9"/>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datum zahájení a dokončení prací na zhotovovaném díle,</w:t>
      </w:r>
    </w:p>
    <w:p>
      <w:pPr>
        <w:pStyle w:val="Smlouva-slo1"/>
        <w:numPr>
          <w:ilvl w:val="2"/>
          <w:numId w:val="9"/>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seznam převzaté dokumentace od zhotovitele,</w:t>
      </w:r>
    </w:p>
    <w:p>
      <w:pPr>
        <w:pStyle w:val="Smlouva-slo1"/>
        <w:numPr>
          <w:ilvl w:val="2"/>
          <w:numId w:val="9"/>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prohlášení objednatele, že dílo přejímá (nepřejímá),</w:t>
      </w:r>
    </w:p>
    <w:p>
      <w:pPr>
        <w:pStyle w:val="Smlouva-slo1"/>
        <w:numPr>
          <w:ilvl w:val="2"/>
          <w:numId w:val="9"/>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datum a místo sepsání protokolu,</w:t>
      </w:r>
    </w:p>
    <w:p>
      <w:pPr>
        <w:pStyle w:val="Smlouva-slo1"/>
        <w:numPr>
          <w:ilvl w:val="2"/>
          <w:numId w:val="9"/>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v případě, je</w:t>
        <w:noBreakHyphen/>
        <w:t>li dílo přebíráno s vadami a nedodělky, uvedení, že je dílo přebíráno s výhradami a seznam vad a nedodělků, s nimiž bylo dílo převzato, včetně uvedení lhůty k odstranění těchto vad,</w:t>
      </w:r>
    </w:p>
    <w:p>
      <w:pPr>
        <w:pStyle w:val="Smlouva-slo1"/>
        <w:numPr>
          <w:ilvl w:val="2"/>
          <w:numId w:val="9"/>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jména a podpisy zástupců objednatele, zhotovitele a osoby vykonávající technický dozor.</w:t>
      </w:r>
    </w:p>
    <w:p>
      <w:pPr>
        <w:pStyle w:val="Normal"/>
        <w:widowControl w:val="false"/>
        <w:numPr>
          <w:ilvl w:val="0"/>
          <w:numId w:val="8"/>
        </w:numPr>
        <w:spacing w:before="120" w:after="0"/>
        <w:ind w:hanging="426" w:left="426"/>
        <w:jc w:val="both"/>
        <w:rPr>
          <w:rFonts w:ascii="Tahoma" w:hAnsi="Tahoma" w:cs="Tahoma"/>
          <w:sz w:val="22"/>
          <w:szCs w:val="22"/>
        </w:rPr>
      </w:pPr>
      <w:r>
        <w:rPr>
          <w:rFonts w:cs="Tahoma" w:ascii="Tahoma" w:hAnsi="Tahoma"/>
          <w:sz w:val="22"/>
          <w:szCs w:val="22"/>
        </w:rPr>
        <w:t>Zhotovitel je povinen provést předepsané zkoušky dle platných právních předpisů a technických norem. Úspěšné provedení těchto zkoušek je podmínkou převzetí díla.</w:t>
      </w:r>
    </w:p>
    <w:p>
      <w:pPr>
        <w:pStyle w:val="Normal"/>
        <w:widowControl w:val="false"/>
        <w:numPr>
          <w:ilvl w:val="0"/>
          <w:numId w:val="8"/>
        </w:numPr>
        <w:spacing w:before="120" w:after="0"/>
        <w:ind w:hanging="357" w:left="357"/>
        <w:jc w:val="both"/>
        <w:rPr>
          <w:rFonts w:ascii="Tahoma" w:hAnsi="Tahoma" w:cs="Tahoma"/>
          <w:sz w:val="22"/>
          <w:szCs w:val="22"/>
        </w:rPr>
      </w:pPr>
      <w:r>
        <w:rPr>
          <w:rFonts w:cs="Tahoma" w:ascii="Tahoma" w:hAnsi="Tahoma"/>
          <w:sz w:val="22"/>
          <w:szCs w:val="22"/>
        </w:rPr>
        <w:t xml:space="preserve">Zhotovitel je povinen předat Objednateli doklady o řádném provedení díla dle technických norem a předpisů, o provedených zkouškách, atestech a další dokumentaci podle této smlouvy včetně prohlášení o shodě a dokladů nutných k provozování díla. </w:t>
      </w:r>
    </w:p>
    <w:p>
      <w:pPr>
        <w:pStyle w:val="Normal"/>
        <w:widowControl w:val="false"/>
        <w:numPr>
          <w:ilvl w:val="0"/>
          <w:numId w:val="8"/>
        </w:numPr>
        <w:spacing w:before="120" w:after="0"/>
        <w:ind w:hanging="357" w:left="357"/>
        <w:jc w:val="both"/>
        <w:rPr>
          <w:rFonts w:ascii="Tahoma" w:hAnsi="Tahoma" w:cs="Tahoma"/>
          <w:sz w:val="22"/>
          <w:szCs w:val="22"/>
        </w:rPr>
      </w:pPr>
      <w:r>
        <w:rPr>
          <w:rFonts w:cs="Tahoma" w:ascii="Tahoma" w:hAnsi="Tahoma"/>
          <w:sz w:val="22"/>
          <w:szCs w:val="22"/>
        </w:rPr>
        <w:t>Pokud objednatel převezme dílo s vadami a nedodělky nebránícími řádnému užívání díla, budou tyto vady a nedodělky odstraněny ve lhůtě stanovené v protokolu o předání a převzetí díla. O odstranění těchto vad a nedodělků bude smluvními stranami sepsán zápis, který vyhotoví osoba vykonávající technický dozor. Zápis bude obsahovat jména a podpisy oprávněných zástupců smluvních stran a osoby vykonávající technický dozor.</w:t>
      </w:r>
    </w:p>
    <w:p>
      <w:pPr>
        <w:pStyle w:val="Normal"/>
        <w:widowControl w:val="false"/>
        <w:numPr>
          <w:ilvl w:val="0"/>
          <w:numId w:val="8"/>
        </w:numPr>
        <w:spacing w:before="120" w:after="0"/>
        <w:ind w:hanging="357" w:left="357"/>
        <w:jc w:val="both"/>
        <w:rPr>
          <w:rFonts w:ascii="Tahoma" w:hAnsi="Tahoma" w:cs="Tahoma"/>
          <w:sz w:val="22"/>
          <w:szCs w:val="22"/>
        </w:rPr>
      </w:pPr>
      <w:r>
        <w:rPr>
          <w:rFonts w:cs="Tahoma" w:ascii="Tahoma" w:hAnsi="Tahoma"/>
          <w:sz w:val="22"/>
          <w:szCs w:val="22"/>
        </w:rPr>
        <w:t>Smluvní strany tímto vylučují aplikaci ust. § 2605 odst. 2 občanského zákoníku na svůj právní vztah založený touto smlouvou.</w:t>
      </w:r>
    </w:p>
    <w:p>
      <w:pPr>
        <w:pStyle w:val="Normal"/>
        <w:keepNext w:val="true"/>
        <w:spacing w:before="360" w:after="0"/>
        <w:jc w:val="center"/>
        <w:rPr>
          <w:rFonts w:ascii="Tahoma" w:hAnsi="Tahoma" w:cs="Tahoma"/>
          <w:b/>
          <w:sz w:val="22"/>
          <w:szCs w:val="22"/>
        </w:rPr>
      </w:pPr>
      <w:r>
        <w:rPr>
          <w:rFonts w:cs="Tahoma" w:ascii="Tahoma" w:hAnsi="Tahoma"/>
          <w:b/>
          <w:sz w:val="22"/>
          <w:szCs w:val="22"/>
        </w:rPr>
        <w:t>X.</w:t>
        <w:br/>
        <w:t>Práva z vadného plnění, záruka za jakost</w:t>
      </w:r>
    </w:p>
    <w:p>
      <w:pPr>
        <w:pStyle w:val="Normal"/>
        <w:numPr>
          <w:ilvl w:val="0"/>
          <w:numId w:val="10"/>
        </w:numPr>
        <w:spacing w:before="120" w:after="0"/>
        <w:ind w:hanging="357" w:left="357"/>
        <w:jc w:val="both"/>
        <w:rPr>
          <w:rFonts w:ascii="Tahoma" w:hAnsi="Tahoma" w:cs="Tahoma"/>
          <w:sz w:val="22"/>
          <w:szCs w:val="22"/>
        </w:rPr>
      </w:pPr>
      <w:r>
        <w:rPr>
          <w:rFonts w:cs="Tahoma" w:ascii="Tahoma" w:hAnsi="Tahoma"/>
          <w:sz w:val="22"/>
          <w:szCs w:val="22"/>
        </w:rPr>
        <w:t>Dílo má vadu, jestliže neodpovídá požadavkům uvedeným v této smlouvě.</w:t>
      </w:r>
    </w:p>
    <w:p>
      <w:pPr>
        <w:pStyle w:val="Normal"/>
        <w:numPr>
          <w:ilvl w:val="0"/>
          <w:numId w:val="10"/>
        </w:numPr>
        <w:spacing w:before="120" w:after="0"/>
        <w:ind w:hanging="357" w:left="357"/>
        <w:jc w:val="both"/>
        <w:rPr>
          <w:rFonts w:ascii="Tahoma" w:hAnsi="Tahoma" w:cs="Tahoma"/>
          <w:sz w:val="22"/>
          <w:szCs w:val="22"/>
        </w:rPr>
      </w:pPr>
      <w:r>
        <w:rPr>
          <w:rFonts w:cs="Tahoma" w:ascii="Tahoma" w:hAnsi="Tahoma"/>
          <w:sz w:val="22"/>
          <w:szCs w:val="22"/>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w:t>
        <w:noBreakHyphen/>
        <w:t>li se vada v průběhu 6 měsíců od převzetí díla objednatelem, má se za to, že dílo bylo vadné již při převzetí, neprokáže-li zhotovitel opak.</w:t>
      </w:r>
    </w:p>
    <w:p>
      <w:pPr>
        <w:pStyle w:val="Normal"/>
        <w:numPr>
          <w:ilvl w:val="0"/>
          <w:numId w:val="10"/>
        </w:numPr>
        <w:spacing w:before="120" w:after="0"/>
        <w:ind w:hanging="357" w:left="357"/>
        <w:jc w:val="both"/>
        <w:rPr>
          <w:rFonts w:ascii="Tahoma" w:hAnsi="Tahoma" w:cs="Tahoma"/>
          <w:sz w:val="22"/>
          <w:szCs w:val="22"/>
        </w:rPr>
      </w:pPr>
      <w:r>
        <w:rPr>
          <w:rFonts w:cs="Tahoma" w:ascii="Tahoma" w:hAnsi="Tahoma"/>
          <w:sz w:val="22"/>
          <w:szCs w:val="22"/>
        </w:rPr>
        <w:t xml:space="preserve">Zhotovitel poskytuje objednateli na provedené dílo záruku za jakost (dále jen „záruka“) ve smyslu § 2619 a § 2113 a násl. občanského zákoníku, a to v délce </w:t>
      </w:r>
      <w:r>
        <w:rPr>
          <w:rFonts w:cs="Tahoma" w:ascii="Tahoma" w:hAnsi="Tahoma"/>
          <w:sz w:val="22"/>
          <w:szCs w:val="22"/>
        </w:rPr>
        <w:t xml:space="preserve">36 </w:t>
      </w:r>
      <w:r>
        <w:rPr>
          <w:rFonts w:cs="Tahoma" w:ascii="Tahoma" w:hAnsi="Tahoma"/>
          <w:sz w:val="22"/>
          <w:szCs w:val="22"/>
        </w:rPr>
        <w:t>měsíců na provedené práce a dodávky (dále též „záruční doba“).</w:t>
      </w:r>
    </w:p>
    <w:p>
      <w:pPr>
        <w:pStyle w:val="Normal"/>
        <w:spacing w:before="120" w:after="0"/>
        <w:ind w:left="357"/>
        <w:jc w:val="both"/>
        <w:rPr>
          <w:rFonts w:ascii="Tahoma" w:hAnsi="Tahoma" w:cs="Tahoma"/>
          <w:sz w:val="22"/>
          <w:szCs w:val="22"/>
        </w:rPr>
      </w:pPr>
      <w:r>
        <w:rPr>
          <w:rFonts w:cs="Tahoma" w:ascii="Tahoma" w:hAnsi="Tahoma"/>
          <w:sz w:val="22"/>
          <w:szCs w:val="22"/>
        </w:rPr>
        <w:t>Záruční doba začíná běžet dnem převzetí díla objednatelem. Záruční doba se staví po dobu, po kterou nemůže objednatel dílo řádně užívat pro vady, za které nese odpovědnost zhotovitel. Pro nahlašování a odstraňování vad v rámci záruky platí podmínky uvedené dále v tomto článku smlouvy.</w:t>
      </w:r>
    </w:p>
    <w:p>
      <w:pPr>
        <w:pStyle w:val="Normal"/>
        <w:numPr>
          <w:ilvl w:val="0"/>
          <w:numId w:val="10"/>
        </w:numPr>
        <w:spacing w:before="120" w:after="0"/>
        <w:ind w:hanging="357" w:left="357"/>
        <w:jc w:val="both"/>
        <w:rPr>
          <w:rFonts w:ascii="Tahoma" w:hAnsi="Tahoma" w:cs="Tahoma"/>
          <w:sz w:val="22"/>
          <w:szCs w:val="22"/>
        </w:rPr>
      </w:pPr>
      <w:r>
        <w:rPr>
          <w:rFonts w:cs="Tahoma" w:ascii="Tahoma" w:hAnsi="Tahoma"/>
          <w:sz w:val="22"/>
          <w:szCs w:val="22"/>
        </w:rPr>
        <w:t>Vady a nedodělky díla z vadného plnění a  dále také vady, které se projeví během záruční doby, budou zhotovitelem odstraněny bezplatně, a to včetně všech potřebných náhradních dílů a dalšího materiálu.</w:t>
      </w:r>
    </w:p>
    <w:p>
      <w:pPr>
        <w:pStyle w:val="Normal"/>
        <w:numPr>
          <w:ilvl w:val="0"/>
          <w:numId w:val="10"/>
        </w:numPr>
        <w:spacing w:before="120" w:after="0"/>
        <w:ind w:hanging="357" w:left="357"/>
        <w:jc w:val="both"/>
        <w:rPr>
          <w:rFonts w:ascii="Tahoma" w:hAnsi="Tahoma" w:cs="Tahoma"/>
          <w:sz w:val="22"/>
          <w:szCs w:val="22"/>
        </w:rPr>
      </w:pPr>
      <w:r>
        <w:rPr>
          <w:rFonts w:cs="Tahoma" w:ascii="Tahoma" w:hAnsi="Tahoma"/>
          <w:sz w:val="22"/>
          <w:szCs w:val="22"/>
        </w:rPr>
        <w:t>Veškeré vady díla bude objednatel povinen uplatnit u zhotovitele bez zbytečného odkladu poté, kdy vadu zjistil, a to formou písemného oznámení (za písemné oznámení se považuje i oznámení e</w:t>
        <w:noBreakHyphen/>
        <w:t>mailem), obsahujícího specifikaci zjištěné vady. Objednatel bude vady díla oznamovat na:</w:t>
      </w:r>
    </w:p>
    <w:p>
      <w:pPr>
        <w:pStyle w:val="Smlouva-slo1"/>
        <w:numPr>
          <w:ilvl w:val="1"/>
          <w:numId w:val="10"/>
        </w:numPr>
        <w:tabs>
          <w:tab w:val="clear" w:pos="709"/>
          <w:tab w:val="left" w:pos="720" w:leader="none"/>
          <w:tab w:val="left" w:pos="3119" w:leader="none"/>
        </w:tabs>
        <w:spacing w:lineRule="auto" w:line="240" w:before="60" w:after="0"/>
        <w:ind w:hanging="357" w:left="714"/>
        <w:jc w:val="left"/>
        <w:rPr>
          <w:rFonts w:ascii="Tahoma" w:hAnsi="Tahoma" w:cs="Tahoma"/>
          <w:sz w:val="22"/>
          <w:szCs w:val="22"/>
        </w:rPr>
      </w:pPr>
      <w:r>
        <w:rPr>
          <w:rFonts w:cs="Tahoma" w:ascii="Tahoma" w:hAnsi="Tahoma"/>
          <w:sz w:val="22"/>
          <w:szCs w:val="22"/>
        </w:rPr>
        <w:t>e</w:t>
        <w:noBreakHyphen/>
      </w:r>
      <w:r>
        <w:rPr>
          <w:rFonts w:cs="Tahoma" w:ascii="Tahoma" w:hAnsi="Tahoma"/>
          <w:bCs/>
          <w:sz w:val="22"/>
          <w:szCs w:val="22"/>
        </w:rPr>
        <w:t>mail</w:t>
      </w:r>
      <w:r>
        <w:rPr>
          <w:rFonts w:cs="Tahoma" w:ascii="Tahoma" w:hAnsi="Tahoma"/>
          <w:sz w:val="22"/>
          <w:szCs w:val="22"/>
        </w:rPr>
        <w:t>:</w:t>
        <w:tab/>
      </w:r>
      <w:r>
        <w:rPr>
          <w:rFonts w:cs="Tahoma" w:ascii="Tahoma" w:hAnsi="Tahoma"/>
          <w:bCs/>
          <w:sz w:val="22"/>
          <w:szCs w:val="22"/>
        </w:rPr>
        <w:t>…………………………, nebo</w:t>
      </w:r>
    </w:p>
    <w:p>
      <w:pPr>
        <w:pStyle w:val="Smlouva-slo1"/>
        <w:numPr>
          <w:ilvl w:val="1"/>
          <w:numId w:val="10"/>
        </w:numPr>
        <w:tabs>
          <w:tab w:val="clear" w:pos="709"/>
          <w:tab w:val="left" w:pos="720" w:leader="none"/>
          <w:tab w:val="left" w:pos="3119" w:leader="none"/>
        </w:tabs>
        <w:spacing w:lineRule="auto" w:line="240" w:before="60" w:after="0"/>
        <w:ind w:hanging="357" w:left="714"/>
        <w:jc w:val="left"/>
        <w:rPr>
          <w:rFonts w:ascii="Tahoma" w:hAnsi="Tahoma" w:cs="Tahoma"/>
          <w:sz w:val="22"/>
          <w:szCs w:val="22"/>
        </w:rPr>
      </w:pPr>
      <w:r>
        <w:rPr>
          <w:rFonts w:cs="Tahoma" w:ascii="Tahoma" w:hAnsi="Tahoma"/>
          <w:bCs/>
          <w:sz w:val="22"/>
          <w:szCs w:val="22"/>
        </w:rPr>
        <w:t>adresu</w:t>
      </w:r>
      <w:r>
        <w:rPr>
          <w:rFonts w:cs="Tahoma" w:ascii="Tahoma" w:hAnsi="Tahoma"/>
          <w:sz w:val="22"/>
          <w:szCs w:val="22"/>
        </w:rPr>
        <w:t>:</w:t>
        <w:tab/>
      </w:r>
      <w:r>
        <w:rPr>
          <w:rFonts w:cs="Tahoma" w:ascii="Tahoma" w:hAnsi="Tahoma"/>
          <w:bCs/>
          <w:sz w:val="22"/>
          <w:szCs w:val="22"/>
        </w:rPr>
        <w:t>…………………………, nebo</w:t>
      </w:r>
    </w:p>
    <w:p>
      <w:pPr>
        <w:pStyle w:val="Smlouva-slo1"/>
        <w:numPr>
          <w:ilvl w:val="1"/>
          <w:numId w:val="10"/>
        </w:numPr>
        <w:tabs>
          <w:tab w:val="clear" w:pos="709"/>
          <w:tab w:val="left" w:pos="720" w:leader="none"/>
          <w:tab w:val="left" w:pos="3119" w:leader="none"/>
        </w:tabs>
        <w:spacing w:lineRule="auto" w:line="240" w:before="60" w:after="0"/>
        <w:ind w:hanging="357" w:left="714"/>
        <w:jc w:val="left"/>
        <w:rPr>
          <w:rFonts w:ascii="Tahoma" w:hAnsi="Tahoma" w:cs="Tahoma"/>
          <w:sz w:val="22"/>
          <w:szCs w:val="22"/>
        </w:rPr>
      </w:pPr>
      <w:r>
        <w:rPr>
          <w:rFonts w:cs="Tahoma" w:ascii="Tahoma" w:hAnsi="Tahoma"/>
          <w:bCs/>
          <w:sz w:val="22"/>
          <w:szCs w:val="22"/>
        </w:rPr>
        <w:t>do datové schránky:</w:t>
        <w:tab/>
        <w:t xml:space="preserve">………………………… </w:t>
      </w:r>
      <w:r>
        <w:rPr>
          <w:rFonts w:cs="Tahoma" w:ascii="Tahoma" w:hAnsi="Tahoma"/>
          <w:i/>
          <w:iCs/>
          <w:color w:val="FF0000"/>
          <w:sz w:val="22"/>
          <w:szCs w:val="22"/>
        </w:rPr>
        <w:t>(doplní účastník/zhotovitel)</w:t>
      </w:r>
    </w:p>
    <w:p>
      <w:pPr>
        <w:pStyle w:val="Normal"/>
        <w:numPr>
          <w:ilvl w:val="0"/>
          <w:numId w:val="10"/>
        </w:numPr>
        <w:spacing w:before="120" w:after="0"/>
        <w:jc w:val="both"/>
        <w:rPr>
          <w:rFonts w:ascii="Tahoma" w:hAnsi="Tahoma" w:cs="Tahoma"/>
          <w:iCs/>
          <w:sz w:val="22"/>
          <w:szCs w:val="22"/>
        </w:rPr>
      </w:pPr>
      <w:r>
        <w:rPr>
          <w:rFonts w:cs="Tahoma" w:ascii="Tahoma" w:hAnsi="Tahoma"/>
          <w:sz w:val="22"/>
          <w:szCs w:val="22"/>
        </w:rPr>
        <w:t>Objednatel má právo na odstranění vady opravou; je</w:t>
        <w:noBreakHyphen/>
        <w:t>li vadné plnění podstatným porušením smlouvy, má také právo od smlouvy odstoupit. Právo volby plnění má objednatel.</w:t>
      </w:r>
    </w:p>
    <w:p>
      <w:pPr>
        <w:pStyle w:val="Normal"/>
        <w:numPr>
          <w:ilvl w:val="0"/>
          <w:numId w:val="10"/>
        </w:numPr>
        <w:spacing w:before="120" w:after="0"/>
        <w:ind w:hanging="357" w:left="357"/>
        <w:jc w:val="both"/>
        <w:rPr>
          <w:rFonts w:ascii="Tahoma" w:hAnsi="Tahoma" w:cs="Tahoma"/>
          <w:sz w:val="22"/>
          <w:szCs w:val="22"/>
        </w:rPr>
      </w:pPr>
      <w:r>
        <w:rPr>
          <w:rFonts w:cs="Tahoma" w:ascii="Tahoma" w:hAnsi="Tahoma"/>
          <w:sz w:val="22"/>
          <w:szCs w:val="22"/>
        </w:rPr>
        <w:t>Zhotovitel započne s odstraněním vady nejpozději do </w:t>
      </w:r>
      <w:r>
        <w:rPr>
          <w:rFonts w:cs="Tahoma" w:ascii="Tahoma" w:hAnsi="Tahoma"/>
          <w:bCs/>
          <w:sz w:val="22"/>
          <w:szCs w:val="22"/>
        </w:rPr>
        <w:t>5</w:t>
      </w:r>
      <w:r>
        <w:rPr>
          <w:rFonts w:cs="Tahoma" w:ascii="Tahoma" w:hAnsi="Tahoma"/>
          <w:sz w:val="22"/>
          <w:szCs w:val="22"/>
        </w:rPr>
        <w:t xml:space="preserve"> pracovních </w:t>
      </w:r>
      <w:r>
        <w:rPr>
          <w:rFonts w:cs="Tahoma" w:ascii="Tahoma" w:hAnsi="Tahoma"/>
          <w:bCs/>
          <w:sz w:val="22"/>
          <w:szCs w:val="22"/>
        </w:rPr>
        <w:t>dnů</w:t>
      </w:r>
      <w:r>
        <w:rPr>
          <w:rFonts w:cs="Tahoma" w:ascii="Tahoma" w:hAnsi="Tahoma"/>
          <w:sz w:val="22"/>
          <w:szCs w:val="22"/>
        </w:rPr>
        <w:t xml:space="preserve"> od doručení oznámení o vadě, pokud se smluvní strany nedohodnou písemně jinak. V případě havárie započne s odstraněním vady neodkladně, nejpozději do </w:t>
      </w:r>
      <w:r>
        <w:rPr>
          <w:rFonts w:cs="Tahoma" w:ascii="Tahoma" w:hAnsi="Tahoma"/>
          <w:bCs/>
          <w:sz w:val="22"/>
          <w:szCs w:val="22"/>
        </w:rPr>
        <w:t xml:space="preserve">24 hodin </w:t>
      </w:r>
      <w:r>
        <w:rPr>
          <w:rFonts w:cs="Tahoma" w:ascii="Tahoma" w:hAnsi="Tahoma"/>
          <w:sz w:val="22"/>
          <w:szCs w:val="22"/>
        </w:rPr>
        <w:t>od doručení oznámení o vadě. Nezapočne</w:t>
        <w:noBreakHyphen/>
        <w:t>li zhotovitel s odstraněním vady ve stanovené lhůtě, je objednatel oprávněn zajistit odstranění vady na náklady zhotovitele u jiné odborné osoby. Vada bude odstraněna nejpozději do </w:t>
      </w:r>
      <w:r>
        <w:rPr>
          <w:rFonts w:cs="Tahoma" w:ascii="Tahoma" w:hAnsi="Tahoma"/>
          <w:bCs/>
          <w:sz w:val="22"/>
          <w:szCs w:val="22"/>
        </w:rPr>
        <w:t xml:space="preserve">10 pracovních dnů </w:t>
      </w:r>
      <w:r>
        <w:rPr>
          <w:rFonts w:cs="Tahoma" w:ascii="Tahoma" w:hAnsi="Tahoma"/>
          <w:sz w:val="22"/>
          <w:szCs w:val="22"/>
        </w:rPr>
        <w:t>ode dne doručení oznámení o vadě</w:t>
      </w:r>
      <w:r>
        <w:rPr>
          <w:rFonts w:cs="Tahoma" w:ascii="Tahoma" w:hAnsi="Tahoma"/>
          <w:iCs/>
          <w:sz w:val="22"/>
          <w:szCs w:val="22"/>
        </w:rPr>
        <w:t>,</w:t>
      </w:r>
      <w:r>
        <w:rPr>
          <w:rFonts w:cs="Tahoma" w:ascii="Tahoma" w:hAnsi="Tahoma"/>
          <w:sz w:val="22"/>
          <w:szCs w:val="22"/>
        </w:rPr>
        <w:t xml:space="preserve"> v případě havárie nejpozději do </w:t>
      </w:r>
      <w:r>
        <w:rPr>
          <w:rFonts w:cs="Tahoma" w:ascii="Tahoma" w:hAnsi="Tahoma"/>
          <w:bCs/>
          <w:sz w:val="22"/>
          <w:szCs w:val="22"/>
        </w:rPr>
        <w:t>72</w:t>
      </w:r>
      <w:r>
        <w:rPr>
          <w:rFonts w:cs="Tahoma" w:ascii="Tahoma" w:hAnsi="Tahoma"/>
          <w:b/>
          <w:sz w:val="22"/>
          <w:szCs w:val="22"/>
        </w:rPr>
        <w:t xml:space="preserve"> </w:t>
      </w:r>
      <w:r>
        <w:rPr>
          <w:rFonts w:cs="Tahoma" w:ascii="Tahoma" w:hAnsi="Tahoma"/>
          <w:bCs/>
          <w:sz w:val="22"/>
          <w:szCs w:val="22"/>
        </w:rPr>
        <w:t xml:space="preserve">hodin </w:t>
      </w:r>
      <w:r>
        <w:rPr>
          <w:rFonts w:cs="Tahoma" w:ascii="Tahoma" w:hAnsi="Tahoma"/>
          <w:sz w:val="22"/>
          <w:szCs w:val="22"/>
        </w:rPr>
        <w:t>od doručení oznámení o vadě, pokud se smluvní strany nedohodnou písemně jinak. K dohodám dle tohoto odstavce je oprávněna pouze osoba oprávněná jednat za objednatele.</w:t>
      </w:r>
    </w:p>
    <w:p>
      <w:pPr>
        <w:pStyle w:val="Normal"/>
        <w:numPr>
          <w:ilvl w:val="0"/>
          <w:numId w:val="10"/>
        </w:numPr>
        <w:spacing w:before="120" w:after="0"/>
        <w:ind w:hanging="357" w:left="357"/>
        <w:jc w:val="both"/>
        <w:rPr>
          <w:rFonts w:ascii="Tahoma" w:hAnsi="Tahoma" w:cs="Tahoma"/>
          <w:b/>
          <w:sz w:val="22"/>
          <w:szCs w:val="22"/>
        </w:rPr>
      </w:pPr>
      <w:r>
        <w:rPr>
          <w:rFonts w:cs="Tahoma" w:ascii="Tahoma" w:hAnsi="Tahoma"/>
          <w:sz w:val="22"/>
          <w:szCs w:val="22"/>
        </w:rPr>
        <w:t>Provedenou opravu vady zhotovitel objednateli předá písemně. Na provedenou opravu poskytne zhotovitel záruku za jakost v délce shodné s délkou sjednané záruky na dílo dle této smlouvy.</w:t>
      </w:r>
    </w:p>
    <w:p>
      <w:pPr>
        <w:pStyle w:val="Normal"/>
        <w:keepNext w:val="true"/>
        <w:spacing w:before="360" w:after="0"/>
        <w:jc w:val="center"/>
        <w:rPr>
          <w:rFonts w:ascii="Tahoma" w:hAnsi="Tahoma" w:cs="Tahoma"/>
          <w:b/>
          <w:sz w:val="22"/>
          <w:szCs w:val="22"/>
        </w:rPr>
      </w:pPr>
      <w:r>
        <w:rPr>
          <w:rFonts w:cs="Tahoma" w:ascii="Tahoma" w:hAnsi="Tahoma"/>
          <w:b/>
          <w:sz w:val="22"/>
          <w:szCs w:val="22"/>
        </w:rPr>
        <w:t>XI.</w:t>
        <w:br/>
        <w:t>Vlastnické právo, nebezpečí škody</w:t>
      </w:r>
    </w:p>
    <w:p>
      <w:pPr>
        <w:pStyle w:val="Smlouva-slo1"/>
        <w:numPr>
          <w:ilvl w:val="0"/>
          <w:numId w:val="11"/>
        </w:numPr>
        <w:spacing w:lineRule="auto" w:line="240"/>
        <w:rPr>
          <w:rFonts w:ascii="Tahoma" w:hAnsi="Tahoma" w:cs="Tahoma"/>
          <w:sz w:val="22"/>
          <w:szCs w:val="22"/>
        </w:rPr>
      </w:pPr>
      <w:r>
        <w:rPr>
          <w:rFonts w:cs="Tahoma" w:ascii="Tahoma" w:hAnsi="Tahoma"/>
          <w:sz w:val="22"/>
          <w:szCs w:val="22"/>
        </w:rPr>
        <w:t>Vlastníkem zhotovované věci, která je předmětem díla, je od počátku objednatel. Nebezpečí škody na zhotovované věci, i na věci, která je předmětem údržby, opravy nebo úpravy, která je předmětem díla, nese zhotovitel. Nebezpečí škody přechází na objednatele dnem převzetí díla objednatelem.</w:t>
      </w:r>
    </w:p>
    <w:p>
      <w:pPr>
        <w:pStyle w:val="Smlouva-slo1"/>
        <w:numPr>
          <w:ilvl w:val="0"/>
          <w:numId w:val="11"/>
        </w:numPr>
        <w:spacing w:lineRule="auto" w:line="240"/>
        <w:ind w:hanging="357" w:left="357"/>
        <w:rPr>
          <w:rFonts w:ascii="Tahoma" w:hAnsi="Tahoma" w:cs="Tahoma"/>
          <w:sz w:val="22"/>
          <w:szCs w:val="22"/>
        </w:rPr>
      </w:pPr>
      <w:r>
        <w:rPr>
          <w:rFonts w:cs="Tahoma" w:ascii="Tahoma" w:hAnsi="Tahoma"/>
          <w:sz w:val="22"/>
          <w:szCs w:val="22"/>
        </w:rPr>
        <w:t>Zhotovitel je povinen učinit veškerá opatření potřebná k odvracení škody nebo k jejímu zmírnění.</w:t>
      </w:r>
    </w:p>
    <w:p>
      <w:pPr>
        <w:pStyle w:val="Smlouva-slo1"/>
        <w:numPr>
          <w:ilvl w:val="0"/>
          <w:numId w:val="11"/>
        </w:numPr>
        <w:spacing w:lineRule="auto" w:line="240"/>
        <w:ind w:hanging="357" w:left="357"/>
        <w:rPr>
          <w:rFonts w:ascii="Tahoma" w:hAnsi="Tahoma" w:cs="Tahoma"/>
          <w:sz w:val="22"/>
          <w:szCs w:val="22"/>
        </w:rPr>
      </w:pPr>
      <w:r>
        <w:rPr>
          <w:rFonts w:cs="Tahoma" w:ascii="Tahoma" w:hAnsi="Tahoma"/>
          <w:sz w:val="22"/>
          <w:szCs w:val="22"/>
        </w:rPr>
        <w:t>Zhotovitel je povinen nahradit objednateli v plné výši škodu, která vznikla při realizaci a užívání díla v souvislosti nebo jako důsledek porušení povinností a závazků zhotovitele dle této smlouvy.</w:t>
      </w:r>
    </w:p>
    <w:p>
      <w:pPr>
        <w:pStyle w:val="Smlouva-slo1"/>
        <w:numPr>
          <w:ilvl w:val="0"/>
          <w:numId w:val="11"/>
        </w:numPr>
        <w:spacing w:lineRule="auto" w:line="240"/>
        <w:ind w:hanging="357" w:left="357"/>
        <w:rPr>
          <w:rFonts w:ascii="Tahoma" w:hAnsi="Tahoma" w:cs="Tahoma"/>
          <w:sz w:val="22"/>
          <w:szCs w:val="22"/>
        </w:rPr>
      </w:pPr>
      <w:r>
        <w:rPr>
          <w:rFonts w:cs="Tahoma" w:ascii="Tahoma" w:hAnsi="Tahoma"/>
          <w:sz w:val="22"/>
          <w:szCs w:val="22"/>
        </w:rPr>
        <w:t>Zhotovitel se zavazuje, že po celou dobu realizace díla až do okamžiku převzetí díla objednatelem a odstranění případných vad a nedodělků, s nimiž bylo dílo převzato, bude mít na vlastní náklady sjednáno pojištění odpovědnosti za škodu způsobenou třetím osobám vyplývající z dodávaného předmětu plnění s limitem min. 500 tis. Kč. Pojištění musí obsahovat krytí škod způsobené na majetku a zdraví třetích osob.</w:t>
      </w:r>
    </w:p>
    <w:p>
      <w:pPr>
        <w:pStyle w:val="Smlouva-slo1"/>
        <w:numPr>
          <w:ilvl w:val="0"/>
          <w:numId w:val="11"/>
        </w:numPr>
        <w:spacing w:lineRule="auto" w:line="240"/>
        <w:ind w:hanging="357" w:left="357"/>
        <w:rPr>
          <w:rFonts w:ascii="Tahoma" w:hAnsi="Tahoma" w:cs="Tahoma"/>
          <w:sz w:val="22"/>
          <w:szCs w:val="22"/>
        </w:rPr>
      </w:pPr>
      <w:r>
        <w:rPr>
          <w:rFonts w:cs="Tahoma" w:ascii="Tahoma" w:hAnsi="Tahoma"/>
          <w:sz w:val="22"/>
          <w:szCs w:val="22"/>
        </w:rPr>
        <w:t>Zhotovitel je povinen předat objednateli při podpisu této smlouvy a dále na vyžádání objednatelem kdykoliv v průběhu provádění díla kopie pojistných smluv na požadovaná pojištění dle této smlouvy, včetně všech dodatků nebo certifikáty příslušných pojišťoven prokazující existenci pojištění po celou dobu provádění díla (dobu trvání pojištění, jeho rozsah, pojištěná rizika, pojistné částky, roční limity a sublimity plnění a výši spoluúčasti). Certifikát dle předchozí věty nesmí být starší jednoho měsíce.</w:t>
      </w:r>
    </w:p>
    <w:p>
      <w:pPr>
        <w:pStyle w:val="Normal"/>
        <w:keepNext w:val="true"/>
        <w:spacing w:before="360" w:after="0"/>
        <w:jc w:val="center"/>
        <w:rPr>
          <w:rFonts w:ascii="Tahoma" w:hAnsi="Tahoma" w:cs="Tahoma"/>
          <w:b/>
          <w:sz w:val="22"/>
          <w:szCs w:val="22"/>
        </w:rPr>
      </w:pPr>
      <w:r>
        <w:rPr>
          <w:rFonts w:cs="Tahoma" w:ascii="Tahoma" w:hAnsi="Tahoma"/>
          <w:b/>
          <w:sz w:val="22"/>
          <w:szCs w:val="22"/>
        </w:rPr>
        <w:t>XII.</w:t>
        <w:br/>
        <w:t>Sankční ujednání</w:t>
      </w:r>
    </w:p>
    <w:p>
      <w:pPr>
        <w:pStyle w:val="Normal"/>
        <w:numPr>
          <w:ilvl w:val="0"/>
          <w:numId w:val="13"/>
        </w:numPr>
        <w:spacing w:before="120" w:after="0"/>
        <w:jc w:val="both"/>
        <w:rPr>
          <w:rFonts w:ascii="Tahoma" w:hAnsi="Tahoma" w:cs="Tahoma"/>
          <w:sz w:val="22"/>
          <w:szCs w:val="22"/>
        </w:rPr>
      </w:pPr>
      <w:r>
        <w:rPr>
          <w:rFonts w:cs="Tahoma" w:ascii="Tahoma" w:hAnsi="Tahoma"/>
          <w:sz w:val="22"/>
          <w:szCs w:val="22"/>
        </w:rPr>
        <w:t>V případě, že bude zhotovitel v prodlení s provedením díla v době plnění dle čl. IV odst. 1 této smlouvy, je povinen zaplatit objednateli smluvní pokutu ve výši 0,05 % z ceny za dílo bez DPH za každý i započatý den prodlení.</w:t>
      </w:r>
    </w:p>
    <w:p>
      <w:pPr>
        <w:pStyle w:val="Normal"/>
        <w:numPr>
          <w:ilvl w:val="0"/>
          <w:numId w:val="13"/>
        </w:numPr>
        <w:spacing w:before="120" w:after="0"/>
        <w:jc w:val="both"/>
        <w:rPr>
          <w:rFonts w:ascii="Tahoma" w:hAnsi="Tahoma" w:cs="Tahoma"/>
          <w:sz w:val="22"/>
          <w:szCs w:val="22"/>
        </w:rPr>
      </w:pPr>
      <w:r>
        <w:rPr>
          <w:rFonts w:cs="Tahoma" w:ascii="Tahoma" w:hAnsi="Tahoma"/>
          <w:sz w:val="22"/>
          <w:szCs w:val="22"/>
        </w:rPr>
        <w:t>V případě, že zhotovitel neodstraní všechny drobné vady a nedodělky, s nimiž bylo dílo převzato, ve lhůtě dle čl. IX odst. 6 této smlouvy, je povinen zaplatit objednateli smluvní pokutu ve výši 0,01 % z ceny za dílo bez DPH za každý i započatý den prodlení.</w:t>
      </w:r>
    </w:p>
    <w:p>
      <w:pPr>
        <w:pStyle w:val="Normal"/>
        <w:numPr>
          <w:ilvl w:val="0"/>
          <w:numId w:val="13"/>
        </w:numPr>
        <w:spacing w:before="120" w:after="0"/>
        <w:jc w:val="both"/>
        <w:rPr>
          <w:rFonts w:ascii="Tahoma" w:hAnsi="Tahoma" w:cs="Tahoma"/>
          <w:sz w:val="22"/>
          <w:szCs w:val="22"/>
        </w:rPr>
      </w:pPr>
      <w:r>
        <w:rPr>
          <w:rFonts w:cs="Tahoma" w:ascii="Tahoma" w:hAnsi="Tahoma"/>
          <w:sz w:val="22"/>
          <w:szCs w:val="22"/>
        </w:rPr>
        <w:t>Pro případ prodlení se zaplacením ceny za dílo sjednávají smluvní strany úrok z prodlení ve výši stanovené občanskoprávními předpisy.</w:t>
      </w:r>
    </w:p>
    <w:p>
      <w:pPr>
        <w:pStyle w:val="Normal"/>
        <w:numPr>
          <w:ilvl w:val="0"/>
          <w:numId w:val="13"/>
        </w:numPr>
        <w:spacing w:before="120" w:after="0"/>
        <w:jc w:val="both"/>
        <w:rPr>
          <w:rFonts w:ascii="Tahoma" w:hAnsi="Tahoma" w:cs="Tahoma"/>
          <w:sz w:val="22"/>
          <w:szCs w:val="22"/>
        </w:rPr>
      </w:pPr>
      <w:r>
        <w:rPr>
          <w:rFonts w:cs="Tahoma" w:ascii="Tahoma" w:hAnsi="Tahoma"/>
          <w:sz w:val="22"/>
          <w:szCs w:val="22"/>
        </w:rPr>
        <w:t>V případě porušení předpisů týkajících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vyskytujících se na místě plnění je zhotovitel povinen zaplatit objednateli smluvní pokutu ve výši 3.000 Kč za každý zjištěný případ.</w:t>
      </w:r>
    </w:p>
    <w:p>
      <w:pPr>
        <w:pStyle w:val="Normal"/>
        <w:numPr>
          <w:ilvl w:val="0"/>
          <w:numId w:val="13"/>
        </w:numPr>
        <w:spacing w:before="120" w:after="0"/>
        <w:jc w:val="both"/>
        <w:rPr>
          <w:rFonts w:ascii="Tahoma" w:hAnsi="Tahoma" w:cs="Tahoma"/>
          <w:iCs/>
          <w:sz w:val="22"/>
          <w:szCs w:val="22"/>
        </w:rPr>
      </w:pPr>
      <w:r>
        <w:rPr>
          <w:rFonts w:cs="Tahoma" w:ascii="Tahoma" w:hAnsi="Tahoma"/>
          <w:sz w:val="22"/>
          <w:szCs w:val="22"/>
        </w:rPr>
        <w:t>V případě prodlení zhotovitele s odstraněním vady ve lhůtě dle čl. X odst. 7 této smlouvy je zhotovitel povinen zaplatit objednateli smluvní pokutu ve výši 0,05 % z ceny za dílo bez DPH za každý i započatý den prodlení.</w:t>
      </w:r>
    </w:p>
    <w:p>
      <w:pPr>
        <w:pStyle w:val="Normal"/>
        <w:numPr>
          <w:ilvl w:val="0"/>
          <w:numId w:val="13"/>
        </w:numPr>
        <w:spacing w:before="120" w:after="0"/>
        <w:jc w:val="both"/>
        <w:rPr>
          <w:rFonts w:ascii="Tahoma" w:hAnsi="Tahoma" w:cs="Tahoma"/>
          <w:sz w:val="22"/>
          <w:szCs w:val="22"/>
        </w:rPr>
      </w:pPr>
      <w:r>
        <w:rPr>
          <w:rFonts w:cs="Tahoma" w:ascii="Tahoma" w:hAnsi="Tahoma"/>
          <w:sz w:val="22"/>
          <w:szCs w:val="22"/>
        </w:rPr>
        <w:t>V případě, že se zhotovitel opakovaně (za opakovaně se přitom považuje nejméně dvakrát) nebude řídit podklady nebo prokazatelně uloženými pokyny objednatele (tj. zejména pokyny zadanými písemně), nebo objednateli neposkytne požadovanou dokumentaci a informace, je povinen zaplatit objednateli smluvní pokutu ve výši 2.000 Kč za každý zjištěný případ.</w:t>
      </w:r>
    </w:p>
    <w:p>
      <w:pPr>
        <w:pStyle w:val="Normal"/>
        <w:numPr>
          <w:ilvl w:val="0"/>
          <w:numId w:val="13"/>
        </w:numPr>
        <w:spacing w:before="120" w:after="0"/>
        <w:jc w:val="both"/>
        <w:rPr>
          <w:rFonts w:ascii="Tahoma" w:hAnsi="Tahoma" w:cs="Tahoma"/>
          <w:sz w:val="22"/>
          <w:szCs w:val="22"/>
        </w:rPr>
      </w:pPr>
      <w:r>
        <w:rPr>
          <w:rFonts w:cs="Tahoma" w:ascii="Tahoma" w:hAnsi="Tahoma"/>
          <w:sz w:val="22"/>
          <w:szCs w:val="22"/>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pPr>
        <w:pStyle w:val="Normal"/>
        <w:numPr>
          <w:ilvl w:val="0"/>
          <w:numId w:val="13"/>
        </w:numPr>
        <w:spacing w:before="120" w:after="0"/>
        <w:jc w:val="both"/>
        <w:rPr>
          <w:rFonts w:ascii="Tahoma" w:hAnsi="Tahoma" w:cs="Tahoma"/>
          <w:sz w:val="22"/>
          <w:szCs w:val="22"/>
        </w:rPr>
      </w:pPr>
      <w:r>
        <w:rPr>
          <w:rFonts w:cs="Tahoma" w:ascii="Tahoma" w:hAnsi="Tahoma"/>
          <w:sz w:val="22"/>
          <w:szCs w:val="22"/>
        </w:rPr>
        <w:t>Sjednané smluvní pokuty zaplatí povinná strana nezávisle na zavinění a na tom, zda a v jaké výši vznikne druhé straně škoda.</w:t>
      </w:r>
    </w:p>
    <w:p>
      <w:pPr>
        <w:pStyle w:val="Normal"/>
        <w:numPr>
          <w:ilvl w:val="0"/>
          <w:numId w:val="13"/>
        </w:numPr>
        <w:spacing w:before="120" w:after="0"/>
        <w:jc w:val="both"/>
        <w:rPr>
          <w:rFonts w:ascii="Tahoma" w:hAnsi="Tahoma" w:cs="Tahoma"/>
          <w:sz w:val="22"/>
          <w:szCs w:val="22"/>
        </w:rPr>
      </w:pPr>
      <w:r>
        <w:rPr>
          <w:rFonts w:cs="Tahoma" w:ascii="Tahoma" w:hAnsi="Tahoma"/>
          <w:sz w:val="22"/>
          <w:szCs w:val="22"/>
        </w:rPr>
        <w:t>Smluvní pokuty se nezapočítávají na náhradu případně vzniklé škody. Náhradu škody lze vymáhat samostatně vedle smluvní pokuty v plné výši.</w:t>
      </w:r>
    </w:p>
    <w:p>
      <w:pPr>
        <w:pStyle w:val="Normal"/>
        <w:keepNext w:val="true"/>
        <w:spacing w:before="360" w:after="0"/>
        <w:jc w:val="center"/>
        <w:rPr>
          <w:rFonts w:ascii="Tahoma" w:hAnsi="Tahoma" w:eastAsia="Tahoma" w:cs="Tahoma"/>
          <w:b/>
          <w:bCs/>
        </w:rPr>
      </w:pPr>
      <w:r>
        <w:rPr>
          <w:rFonts w:cs="Tahoma" w:ascii="Tahoma" w:hAnsi="Tahoma"/>
          <w:b/>
          <w:bCs/>
          <w:sz w:val="22"/>
          <w:szCs w:val="22"/>
        </w:rPr>
        <w:t>XIII.</w:t>
        <w:br/>
        <w:t xml:space="preserve">Sankce </w:t>
      </w:r>
      <w:r>
        <w:rPr>
          <w:rFonts w:cs="Tahoma" w:ascii="Tahoma" w:hAnsi="Tahoma"/>
          <w:b/>
          <w:sz w:val="22"/>
          <w:szCs w:val="22"/>
        </w:rPr>
        <w:t>vůči</w:t>
      </w:r>
      <w:r>
        <w:rPr>
          <w:rFonts w:cs="Tahoma" w:ascii="Tahoma" w:hAnsi="Tahoma"/>
          <w:b/>
          <w:bCs/>
          <w:sz w:val="22"/>
          <w:szCs w:val="22"/>
        </w:rPr>
        <w:t xml:space="preserve"> Rusku a Bělorusku</w:t>
      </w:r>
    </w:p>
    <w:p>
      <w:pPr>
        <w:pStyle w:val="Normal"/>
        <w:numPr>
          <w:ilvl w:val="0"/>
          <w:numId w:val="28"/>
        </w:numPr>
        <w:spacing w:lineRule="auto" w:line="259" w:before="120" w:after="0"/>
        <w:ind w:hanging="357" w:left="357"/>
        <w:jc w:val="both"/>
        <w:rPr>
          <w:rFonts w:ascii="Tahoma" w:hAnsi="Tahoma" w:eastAsia="Tahoma" w:cs="Tahoma"/>
          <w:sz w:val="22"/>
          <w:szCs w:val="22"/>
        </w:rPr>
      </w:pPr>
      <w:r>
        <w:rPr>
          <w:rFonts w:cs="Tahoma" w:ascii="Tahoma" w:hAnsi="Tahoma"/>
          <w:sz w:val="22"/>
          <w:szCs w:val="22"/>
        </w:rPr>
        <w:t>Zhotovitel odpovídá za to, že platby poskytované objednatelem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pPr>
        <w:pStyle w:val="Normal"/>
        <w:numPr>
          <w:ilvl w:val="0"/>
          <w:numId w:val="28"/>
        </w:numPr>
        <w:spacing w:lineRule="auto" w:line="259" w:before="120" w:after="0"/>
        <w:ind w:hanging="357" w:left="357"/>
        <w:jc w:val="both"/>
        <w:rPr>
          <w:rFonts w:ascii="Tahoma" w:hAnsi="Tahoma" w:eastAsia="Tahoma" w:cs="Tahoma"/>
          <w:sz w:val="22"/>
          <w:szCs w:val="22"/>
        </w:rPr>
      </w:pPr>
      <w:r>
        <w:rPr>
          <w:rFonts w:cs="Tahoma" w:ascii="Tahoma" w:hAnsi="Tahoma"/>
          <w:sz w:val="22"/>
          <w:szCs w:val="22"/>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informací dle odst. 1 tohoto článku smlouvy.</w:t>
      </w:r>
    </w:p>
    <w:p>
      <w:pPr>
        <w:pStyle w:val="Normal"/>
        <w:numPr>
          <w:ilvl w:val="0"/>
          <w:numId w:val="28"/>
        </w:numPr>
        <w:spacing w:lineRule="auto" w:line="259" w:before="120" w:after="0"/>
        <w:ind w:hanging="357" w:left="357"/>
        <w:jc w:val="both"/>
        <w:rPr>
          <w:rFonts w:ascii="Tahoma" w:hAnsi="Tahoma" w:eastAsia="Tahoma" w:cs="Tahoma"/>
          <w:sz w:val="22"/>
          <w:szCs w:val="22"/>
        </w:rPr>
      </w:pPr>
      <w:r>
        <w:rPr>
          <w:rFonts w:cs="Tahoma" w:ascii="Tahoma" w:hAnsi="Tahoma"/>
          <w:sz w:val="22"/>
          <w:szCs w:val="22"/>
        </w:rPr>
        <w:t>Dojde-li k porušení pravidel dle odst. 1 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p>
    <w:p>
      <w:pPr>
        <w:pStyle w:val="Normal"/>
        <w:numPr>
          <w:ilvl w:val="0"/>
          <w:numId w:val="28"/>
        </w:numPr>
        <w:spacing w:lineRule="auto" w:line="259" w:before="120" w:after="0"/>
        <w:ind w:hanging="357" w:left="357"/>
        <w:jc w:val="both"/>
        <w:rPr>
          <w:rFonts w:ascii="Tahoma" w:hAnsi="Tahoma" w:eastAsia="Tahoma" w:cs="Tahoma"/>
          <w:sz w:val="22"/>
          <w:szCs w:val="22"/>
        </w:rPr>
      </w:pPr>
      <w:r>
        <w:rPr>
          <w:rFonts w:eastAsia="Tahoma" w:cs="Tahoma" w:ascii="Tahoma" w:hAnsi="Tahoma"/>
          <w:sz w:val="22"/>
          <w:szCs w:val="22"/>
        </w:rPr>
        <w:t xml:space="preserve">Dojde-li k porušení pravidel dle odst. 1 tohoto článku smlouvy, je zhotovitel povinen zaplatit </w:t>
      </w:r>
      <w:r>
        <w:rPr>
          <w:rFonts w:cs="Tahoma" w:ascii="Tahoma" w:hAnsi="Tahoma"/>
          <w:sz w:val="22"/>
          <w:szCs w:val="22"/>
        </w:rPr>
        <w:t>objednateli</w:t>
      </w:r>
      <w:r>
        <w:rPr>
          <w:rFonts w:eastAsia="Tahoma" w:cs="Tahoma" w:ascii="Tahoma" w:hAnsi="Tahoma"/>
          <w:sz w:val="22"/>
          <w:szCs w:val="22"/>
        </w:rPr>
        <w:t xml:space="preserve"> smluvní pokutu ve výši 250.000 Kč, a to za každý jednotlivý případ porušení.</w:t>
      </w:r>
    </w:p>
    <w:p>
      <w:pPr>
        <w:pStyle w:val="Normal"/>
        <w:keepNext w:val="true"/>
        <w:spacing w:before="360" w:after="0"/>
        <w:jc w:val="center"/>
        <w:rPr>
          <w:rFonts w:ascii="Tahoma" w:hAnsi="Tahoma" w:cs="Tahoma"/>
          <w:b/>
          <w:sz w:val="22"/>
          <w:szCs w:val="22"/>
        </w:rPr>
      </w:pPr>
      <w:r>
        <w:rPr>
          <w:rFonts w:cs="Tahoma" w:ascii="Tahoma" w:hAnsi="Tahoma"/>
          <w:b/>
          <w:sz w:val="22"/>
          <w:szCs w:val="22"/>
        </w:rPr>
        <w:t>XIV.</w:t>
        <w:br/>
        <w:t>Zánik smlouvy</w:t>
      </w:r>
    </w:p>
    <w:p>
      <w:pPr>
        <w:pStyle w:val="Smlouva-slo1"/>
        <w:numPr>
          <w:ilvl w:val="0"/>
          <w:numId w:val="12"/>
        </w:numPr>
        <w:spacing w:lineRule="auto" w:line="240"/>
        <w:ind w:hanging="357" w:left="357"/>
        <w:rPr>
          <w:rFonts w:ascii="Tahoma" w:hAnsi="Tahoma" w:cs="Tahoma"/>
          <w:sz w:val="22"/>
          <w:szCs w:val="22"/>
        </w:rPr>
      </w:pPr>
      <w:r>
        <w:rPr>
          <w:rFonts w:cs="Tahoma" w:ascii="Tahoma" w:hAnsi="Tahoma"/>
          <w:sz w:val="22"/>
          <w:szCs w:val="22"/>
        </w:rPr>
        <w:t>Smluvní strany mohou ukončit smluvní vztah písemnou dohodou.</w:t>
      </w:r>
    </w:p>
    <w:p>
      <w:pPr>
        <w:pStyle w:val="Smlouva-slo1"/>
        <w:numPr>
          <w:ilvl w:val="0"/>
          <w:numId w:val="12"/>
        </w:numPr>
        <w:spacing w:lineRule="auto" w:line="240"/>
        <w:ind w:hanging="357" w:left="357"/>
        <w:rPr>
          <w:rFonts w:ascii="Tahoma" w:hAnsi="Tahoma" w:cs="Tahoma"/>
          <w:sz w:val="22"/>
          <w:szCs w:val="22"/>
        </w:rPr>
      </w:pPr>
      <w:r>
        <w:rPr>
          <w:rFonts w:cs="Tahoma" w:ascii="Tahoma" w:hAnsi="Tahoma"/>
          <w:sz w:val="22"/>
          <w:szCs w:val="22"/>
        </w:rPr>
        <w:t>Smluvní strany jsou oprávněny odstoupit od smlouvy v případě jejího podstatného porušení druhou smluvní stranou, přičemž podstatným porušením smlouvy se rozumí zejména:</w:t>
      </w:r>
    </w:p>
    <w:p>
      <w:pPr>
        <w:pStyle w:val="Smlouva-slo1"/>
        <w:numPr>
          <w:ilvl w:val="0"/>
          <w:numId w:val="19"/>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neprovedení díla v době plnění dle čl. IV odst. 1 této smlouvy,</w:t>
      </w:r>
    </w:p>
    <w:p>
      <w:pPr>
        <w:pStyle w:val="Smlouva-slo1"/>
        <w:numPr>
          <w:ilvl w:val="0"/>
          <w:numId w:val="19"/>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nepředání dokladů na požadované pojištění dle čl. XI odst. 5 této smlouvy,</w:t>
      </w:r>
    </w:p>
    <w:p>
      <w:pPr>
        <w:pStyle w:val="Smlouva-slo1"/>
        <w:numPr>
          <w:ilvl w:val="0"/>
          <w:numId w:val="19"/>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nedodržení pokynů objednatele, právních předpisů nebo technických norem týkajících se provádění díla,</w:t>
      </w:r>
    </w:p>
    <w:p>
      <w:pPr>
        <w:pStyle w:val="Smlouva-slo1"/>
        <w:numPr>
          <w:ilvl w:val="0"/>
          <w:numId w:val="19"/>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nedodržení smluvních ujednání o záruce za jakost,</w:t>
      </w:r>
    </w:p>
    <w:p>
      <w:pPr>
        <w:pStyle w:val="Smlouva-slo1"/>
        <w:numPr>
          <w:ilvl w:val="0"/>
          <w:numId w:val="19"/>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neuhrazení ceny za dílo objednatelem po druhé výzvě zhotovitele k uhrazení dlužné částky, přičemž druhá výzva nesmí následovat dříve než 30 dnů po doručení první výzvy.</w:t>
      </w:r>
    </w:p>
    <w:p>
      <w:pPr>
        <w:pStyle w:val="Smlouva-slo1"/>
        <w:numPr>
          <w:ilvl w:val="0"/>
          <w:numId w:val="12"/>
        </w:numPr>
        <w:spacing w:lineRule="auto" w:line="240"/>
        <w:ind w:hanging="357" w:left="357"/>
        <w:rPr>
          <w:rFonts w:ascii="Tahoma" w:hAnsi="Tahoma" w:cs="Tahoma"/>
          <w:sz w:val="22"/>
          <w:szCs w:val="22"/>
        </w:rPr>
      </w:pPr>
      <w:r>
        <w:rPr>
          <w:rFonts w:cs="Tahoma" w:ascii="Tahoma" w:hAnsi="Tahoma"/>
          <w:sz w:val="22"/>
          <w:szCs w:val="22"/>
        </w:rPr>
        <w:t>Objednatel je dále oprávněn od této smlouvy odstoupit v těchto případech:</w:t>
      </w:r>
    </w:p>
    <w:p>
      <w:pPr>
        <w:pStyle w:val="Normal"/>
        <w:numPr>
          <w:ilvl w:val="0"/>
          <w:numId w:val="26"/>
        </w:numPr>
        <w:tabs>
          <w:tab w:val="clear" w:pos="709"/>
          <w:tab w:val="left" w:pos="714" w:leader="none"/>
        </w:tabs>
        <w:spacing w:before="60" w:after="0"/>
        <w:ind w:hanging="357" w:left="714"/>
        <w:jc w:val="both"/>
        <w:rPr>
          <w:rFonts w:ascii="Tahoma" w:hAnsi="Tahoma" w:cs="Tahoma"/>
          <w:sz w:val="22"/>
          <w:szCs w:val="22"/>
        </w:rPr>
      </w:pPr>
      <w:r>
        <w:rPr>
          <w:rFonts w:cs="Tahoma" w:ascii="Tahoma" w:hAnsi="Tahoma"/>
          <w:sz w:val="22"/>
          <w:szCs w:val="22"/>
        </w:rPr>
        <w:t>dojde</w:t>
        <w:noBreakHyphen/>
        <w:t>li k neoprávněnému zastavení prací z rozhodnutí zhotovitele nebo zhotovitel postupuje při provádění díla způsobem, který zjevně neodpovídá dohodnutému rozsahu díla a sjednanému termínu předání díla či jeho části objednateli;</w:t>
      </w:r>
    </w:p>
    <w:p>
      <w:pPr>
        <w:pStyle w:val="Normal"/>
        <w:numPr>
          <w:ilvl w:val="0"/>
          <w:numId w:val="26"/>
        </w:numPr>
        <w:tabs>
          <w:tab w:val="clear" w:pos="709"/>
          <w:tab w:val="left" w:pos="720" w:leader="none"/>
        </w:tabs>
        <w:spacing w:before="60" w:after="0"/>
        <w:ind w:hanging="357" w:left="714"/>
        <w:jc w:val="both"/>
        <w:rPr>
          <w:rFonts w:ascii="Tahoma" w:hAnsi="Tahoma" w:cs="Tahoma"/>
          <w:color w:val="000000"/>
          <w:sz w:val="22"/>
          <w:szCs w:val="22"/>
        </w:rPr>
      </w:pPr>
      <w:r>
        <w:rPr>
          <w:rFonts w:cs="Tahoma" w:ascii="Tahoma" w:hAnsi="Tahoma"/>
          <w:sz w:val="22"/>
          <w:szCs w:val="22"/>
        </w:rPr>
        <w:t>bylo</w:t>
        <w:noBreakHyphen/>
        <w:t xml:space="preserve">li příslušným soudem rozhodnuto </w:t>
      </w:r>
      <w:r>
        <w:rPr>
          <w:rFonts w:cs="Tahoma" w:ascii="Tahoma" w:hAnsi="Tahoma"/>
          <w:color w:val="000000"/>
          <w:sz w:val="22"/>
          <w:szCs w:val="22"/>
        </w:rPr>
        <w:t>o tom, že zhotovitel je v úpadku ve smyslu zákona č. 182/2006 Sb., o úpadku a způsobech jeho řešení (insolvenční zákon), ve znění pozdějších předpisů (a to bez ohledu na právní moc tohoto rozhodnutí);</w:t>
      </w:r>
    </w:p>
    <w:p>
      <w:pPr>
        <w:pStyle w:val="Normal"/>
        <w:numPr>
          <w:ilvl w:val="0"/>
          <w:numId w:val="26"/>
        </w:numPr>
        <w:tabs>
          <w:tab w:val="clear" w:pos="709"/>
          <w:tab w:val="left" w:pos="720" w:leader="none"/>
        </w:tabs>
        <w:spacing w:before="60" w:after="0"/>
        <w:ind w:hanging="357" w:left="714"/>
        <w:jc w:val="both"/>
        <w:rPr>
          <w:rFonts w:ascii="Tahoma" w:hAnsi="Tahoma" w:cs="Tahoma"/>
          <w:color w:val="000000"/>
          <w:sz w:val="22"/>
          <w:szCs w:val="22"/>
        </w:rPr>
      </w:pPr>
      <w:r>
        <w:rPr>
          <w:rFonts w:cs="Tahoma" w:ascii="Tahoma" w:hAnsi="Tahoma"/>
          <w:color w:val="000000"/>
          <w:sz w:val="22"/>
          <w:szCs w:val="22"/>
        </w:rPr>
        <w:t>podá</w:t>
        <w:noBreakHyphen/>
        <w:t>li zhotovitel sám na sebe insolvenční návrh.</w:t>
      </w:r>
    </w:p>
    <w:p>
      <w:pPr>
        <w:pStyle w:val="Smlouva-slo1"/>
        <w:numPr>
          <w:ilvl w:val="0"/>
          <w:numId w:val="12"/>
        </w:numPr>
        <w:spacing w:lineRule="auto" w:line="240"/>
        <w:ind w:hanging="357" w:left="357"/>
        <w:rPr>
          <w:rFonts w:ascii="Tahoma" w:hAnsi="Tahoma" w:cs="Tahoma"/>
          <w:color w:val="000000"/>
          <w:sz w:val="22"/>
          <w:szCs w:val="22"/>
        </w:rPr>
      </w:pPr>
      <w:r>
        <w:rPr>
          <w:rFonts w:cs="Tahoma" w:ascii="Tahoma" w:hAnsi="Tahoma"/>
          <w:sz w:val="22"/>
          <w:szCs w:val="22"/>
        </w:rPr>
        <w:t>Odstoupením</w:t>
      </w:r>
      <w:r>
        <w:rPr>
          <w:rFonts w:cs="Tahoma" w:ascii="Tahoma" w:hAnsi="Tahoma"/>
          <w:color w:val="000000"/>
          <w:sz w:val="22"/>
          <w:szCs w:val="22"/>
        </w:rPr>
        <w:t xml:space="preserve">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pPr>
        <w:pStyle w:val="Smlouva-slo1"/>
        <w:numPr>
          <w:ilvl w:val="0"/>
          <w:numId w:val="12"/>
        </w:numPr>
        <w:spacing w:lineRule="auto" w:line="240"/>
        <w:ind w:hanging="357" w:left="357"/>
        <w:rPr>
          <w:rFonts w:ascii="Tahoma" w:hAnsi="Tahoma" w:cs="Tahoma"/>
          <w:sz w:val="22"/>
          <w:szCs w:val="22"/>
        </w:rPr>
      </w:pPr>
      <w:r>
        <w:rPr>
          <w:rFonts w:cs="Tahoma" w:ascii="Tahoma" w:hAnsi="Tahoma"/>
          <w:sz w:val="22"/>
          <w:szCs w:val="22"/>
        </w:rPr>
        <w:t>Pro účely této smlouvy se pod pojmem „bez zbytečného odkladu“ dle § 2002 občanského zákoníku rozumí „nejpozději do 14 dnů“.</w:t>
      </w:r>
    </w:p>
    <w:p>
      <w:pPr>
        <w:pStyle w:val="Normal"/>
        <w:keepNext w:val="true"/>
        <w:spacing w:before="360" w:after="0"/>
        <w:jc w:val="center"/>
        <w:rPr>
          <w:rFonts w:ascii="Tahoma" w:hAnsi="Tahoma" w:cs="Tahoma"/>
          <w:b/>
          <w:sz w:val="22"/>
          <w:szCs w:val="22"/>
        </w:rPr>
      </w:pPr>
      <w:r>
        <w:rPr>
          <w:rFonts w:cs="Tahoma" w:ascii="Tahoma" w:hAnsi="Tahoma"/>
          <w:b/>
          <w:sz w:val="22"/>
          <w:szCs w:val="22"/>
        </w:rPr>
        <w:t>XV.</w:t>
        <w:br/>
        <w:t>Závěrečná ujednání</w:t>
      </w:r>
    </w:p>
    <w:p>
      <w:pPr>
        <w:pStyle w:val="Smlouva-slo1"/>
        <w:numPr>
          <w:ilvl w:val="0"/>
          <w:numId w:val="14"/>
        </w:numPr>
        <w:spacing w:lineRule="auto" w:line="240"/>
        <w:rPr>
          <w:rFonts w:ascii="Tahoma" w:hAnsi="Tahoma" w:cs="Tahoma"/>
          <w:sz w:val="22"/>
          <w:szCs w:val="22"/>
        </w:rPr>
      </w:pPr>
      <w:r>
        <w:rPr>
          <w:rFonts w:cs="Tahoma" w:ascii="Tahoma" w:hAnsi="Tahoma"/>
          <w:sz w:val="22"/>
          <w:szCs w:val="22"/>
        </w:rPr>
        <w:t>Změnit nebo doplnit tuto smlouvu mohou smluvní strany pouze formou písemných dodatků, které budou vzestupně číslovány, výslovně prohlášeny za dodatky této smlouvy a podepsány oprávněnými zástupci smluvních stran.</w:t>
      </w:r>
    </w:p>
    <w:p>
      <w:pPr>
        <w:pStyle w:val="Smlouva-slo1"/>
        <w:numPr>
          <w:ilvl w:val="0"/>
          <w:numId w:val="14"/>
        </w:numPr>
        <w:spacing w:lineRule="auto" w:line="240"/>
        <w:rPr>
          <w:rFonts w:ascii="Tahoma" w:hAnsi="Tahoma" w:cs="Tahoma"/>
          <w:sz w:val="22"/>
          <w:szCs w:val="22"/>
        </w:rPr>
      </w:pPr>
      <w:r>
        <w:rPr>
          <w:rFonts w:cs="Tahoma" w:ascii="Tahoma" w:hAnsi="Tahoma"/>
          <w:sz w:val="22"/>
          <w:szCs w:val="22"/>
        </w:rPr>
        <w:t xml:space="preserve">Tato smlouva nabývá platnosti dnem jejího podpisu oběma smluvními stranami a účinnosti dnem zveřejnění v registru smluv. </w:t>
      </w:r>
    </w:p>
    <w:p>
      <w:pPr>
        <w:pStyle w:val="Smlouva-slo1"/>
        <w:numPr>
          <w:ilvl w:val="0"/>
          <w:numId w:val="14"/>
        </w:numPr>
        <w:spacing w:lineRule="auto" w:line="240"/>
        <w:rPr>
          <w:rFonts w:ascii="Tahoma" w:hAnsi="Tahoma" w:cs="Tahoma"/>
          <w:sz w:val="22"/>
          <w:szCs w:val="22"/>
        </w:rPr>
      </w:pPr>
      <w:r>
        <w:rPr>
          <w:rFonts w:cs="Tahoma" w:ascii="Tahoma" w:hAnsi="Tahoma"/>
          <w:sz w:val="22"/>
          <w:szCs w:val="22"/>
        </w:rPr>
        <w:t>Tato smlouva je uzavírána elektronicky.</w:t>
      </w:r>
    </w:p>
    <w:p>
      <w:pPr>
        <w:pStyle w:val="Smlouva-slo1"/>
        <w:numPr>
          <w:ilvl w:val="0"/>
          <w:numId w:val="14"/>
        </w:numPr>
        <w:spacing w:lineRule="auto" w:line="240"/>
        <w:rPr>
          <w:rFonts w:ascii="Tahoma" w:hAnsi="Tahoma" w:cs="Tahoma"/>
          <w:sz w:val="22"/>
          <w:szCs w:val="22"/>
        </w:rPr>
      </w:pPr>
      <w:r>
        <w:rPr>
          <w:rFonts w:cs="Tahoma" w:ascii="Tahoma" w:hAnsi="Tahoma"/>
          <w:sz w:val="22"/>
          <w:szCs w:val="22"/>
        </w:rPr>
        <w:t>Zhotovitel nemůže bez souhlasu objednatele postoupit svá práva a povinnosti plynoucí z této smlouvy třetí osobě.</w:t>
      </w:r>
    </w:p>
    <w:p>
      <w:pPr>
        <w:pStyle w:val="Smlouva-slo1"/>
        <w:numPr>
          <w:ilvl w:val="0"/>
          <w:numId w:val="14"/>
        </w:numPr>
        <w:spacing w:lineRule="auto" w:line="240"/>
        <w:rPr>
          <w:rFonts w:ascii="Tahoma" w:hAnsi="Tahoma" w:cs="Tahoma"/>
          <w:sz w:val="22"/>
          <w:szCs w:val="22"/>
        </w:rPr>
      </w:pPr>
      <w:r>
        <w:rPr>
          <w:rFonts w:cs="Tahoma" w:ascii="Tahoma" w:hAnsi="Tahoma"/>
          <w:sz w:val="22"/>
          <w:szCs w:val="22"/>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pPr>
        <w:pStyle w:val="Smlouva-slo1"/>
        <w:numPr>
          <w:ilvl w:val="0"/>
          <w:numId w:val="14"/>
        </w:numPr>
        <w:rPr>
          <w:rFonts w:ascii="Tahoma" w:hAnsi="Tahoma" w:cs="Tahoma"/>
          <w:sz w:val="22"/>
          <w:szCs w:val="22"/>
        </w:rPr>
      </w:pPr>
      <w:r>
        <w:rPr>
          <w:rFonts w:cs="Tahoma" w:ascii="Tahoma" w:hAnsi="Tahoma"/>
          <w:sz w:val="22"/>
          <w:szCs w:val="22"/>
        </w:rPr>
        <w:t>Zhotovitel bere na vědomí a souhlasí s povinností objednatele uveřejnit:</w:t>
      </w:r>
    </w:p>
    <w:p>
      <w:pPr>
        <w:pStyle w:val="Smlouva-slo1"/>
        <w:numPr>
          <w:ilvl w:val="1"/>
          <w:numId w:val="14"/>
        </w:numPr>
        <w:rPr>
          <w:rFonts w:ascii="Tahoma" w:hAnsi="Tahoma" w:cs="Tahoma"/>
          <w:sz w:val="22"/>
          <w:szCs w:val="22"/>
        </w:rPr>
      </w:pPr>
      <w:r>
        <w:rPr>
          <w:rFonts w:cs="Tahoma" w:ascii="Tahoma" w:hAnsi="Tahoma"/>
          <w:sz w:val="22"/>
          <w:szCs w:val="22"/>
        </w:rPr>
        <w:t>tuto smlouvu včetně všech jejích změn a dodatků;</w:t>
      </w:r>
    </w:p>
    <w:p>
      <w:pPr>
        <w:pStyle w:val="Smlouva-slo1"/>
        <w:numPr>
          <w:ilvl w:val="1"/>
          <w:numId w:val="14"/>
        </w:numPr>
        <w:rPr>
          <w:rFonts w:ascii="Tahoma" w:hAnsi="Tahoma" w:cs="Tahoma"/>
          <w:sz w:val="22"/>
          <w:szCs w:val="22"/>
        </w:rPr>
      </w:pPr>
      <w:r>
        <w:rPr>
          <w:rFonts w:cs="Tahoma" w:ascii="Tahoma" w:hAnsi="Tahoma"/>
          <w:sz w:val="22"/>
          <w:szCs w:val="22"/>
        </w:rPr>
        <w:t>výši skutečně uhrazené ceny podle této smlouvy.</w:t>
      </w:r>
    </w:p>
    <w:p>
      <w:pPr>
        <w:pStyle w:val="Smlouva-slo1"/>
        <w:numPr>
          <w:ilvl w:val="0"/>
          <w:numId w:val="14"/>
        </w:numPr>
        <w:spacing w:lineRule="auto" w:line="240"/>
        <w:rPr>
          <w:rFonts w:ascii="Tahoma" w:hAnsi="Tahoma" w:cs="Tahoma"/>
          <w:sz w:val="22"/>
          <w:szCs w:val="22"/>
        </w:rPr>
      </w:pPr>
      <w:r>
        <w:rPr>
          <w:rFonts w:cs="Tahoma" w:ascii="Tahoma" w:hAnsi="Tahoma"/>
          <w:sz w:val="22"/>
          <w:szCs w:val="22"/>
        </w:rPr>
        <w:t>Zhotovitel převzal na sebe nebezpečí změny okolností po uzavření této smlouvy, ovlivňujících výši ceny za dílo (tj. riziko možného nárůstu cen materiálu, nákladů na pracovní sílu, cen energii, pohonných hmot apod.) nebo termín předání Dokumentace Objednateli (tj. riziko možného dočasného nedostatku pracovní síly). Z tohoto důvodu Zhotoviteli nepřísluší domáhat se práv, uvedených v ust. § 1765 odst. 1 a v ust. § 2620 odst. 2 občanského zákoníku, jde-li o důsledek změny okolností ovlivňujících výše uvedené ukazatele.</w:t>
      </w:r>
    </w:p>
    <w:p>
      <w:pPr>
        <w:pStyle w:val="Smlouva-slo1"/>
        <w:tabs>
          <w:tab w:val="clear" w:pos="709"/>
          <w:tab w:val="left" w:pos="1701" w:leader="none"/>
        </w:tabs>
        <w:spacing w:lineRule="auto" w:line="240"/>
        <w:ind w:left="357"/>
        <w:rPr>
          <w:rFonts w:ascii="Tahoma" w:hAnsi="Tahoma" w:cs="Tahoma"/>
          <w:sz w:val="22"/>
          <w:szCs w:val="22"/>
        </w:rPr>
      </w:pPr>
      <w:r>
        <w:rPr>
          <w:rFonts w:cs="Tahoma" w:ascii="Tahoma" w:hAnsi="Tahoma"/>
          <w:sz w:val="22"/>
          <w:szCs w:val="22"/>
        </w:rPr>
      </w:r>
    </w:p>
    <w:tbl>
      <w:tblPr>
        <w:tblW w:w="9000" w:type="dxa"/>
        <w:jc w:val="left"/>
        <w:tblInd w:w="70" w:type="dxa"/>
        <w:tblLayout w:type="fixed"/>
        <w:tblCellMar>
          <w:top w:w="0" w:type="dxa"/>
          <w:left w:w="70" w:type="dxa"/>
          <w:bottom w:w="0" w:type="dxa"/>
          <w:right w:w="70" w:type="dxa"/>
        </w:tblCellMar>
        <w:tblLook w:firstRow="0" w:noVBand="0" w:lastRow="0" w:firstColumn="0" w:lastColumn="0" w:noHBand="0" w:val="0000"/>
      </w:tblPr>
      <w:tblGrid>
        <w:gridCol w:w="3528"/>
        <w:gridCol w:w="1296"/>
        <w:gridCol w:w="4176"/>
      </w:tblGrid>
      <w:tr>
        <w:trPr/>
        <w:tc>
          <w:tcPr>
            <w:tcW w:w="3528" w:type="dxa"/>
            <w:tcBorders/>
          </w:tcPr>
          <w:p>
            <w:pPr>
              <w:pStyle w:val="Normal"/>
              <w:rPr>
                <w:rFonts w:ascii="Tahoma" w:hAnsi="Tahoma" w:cs="Tahoma"/>
                <w:sz w:val="22"/>
                <w:szCs w:val="22"/>
              </w:rPr>
            </w:pPr>
            <w:r>
              <w:rPr>
                <w:rFonts w:cs="Tahoma" w:ascii="Tahoma" w:hAnsi="Tahoma"/>
                <w:sz w:val="22"/>
                <w:szCs w:val="22"/>
              </w:rPr>
              <w:t>V Havířově dne</w:t>
            </w:r>
          </w:p>
          <w:p>
            <w:pPr>
              <w:pStyle w:val="Normal"/>
              <w:rPr>
                <w:rFonts w:ascii="Tahoma" w:hAnsi="Tahoma" w:cs="Tahoma"/>
                <w:sz w:val="22"/>
                <w:szCs w:val="22"/>
              </w:rPr>
            </w:pPr>
            <w:r>
              <w:rPr>
                <w:rFonts w:cs="Tahoma" w:ascii="Tahoma" w:hAnsi="Tahoma"/>
                <w:sz w:val="22"/>
                <w:szCs w:val="22"/>
              </w:rPr>
            </w:r>
          </w:p>
          <w:p>
            <w:pPr>
              <w:pStyle w:val="Normal"/>
              <w:rPr>
                <w:rFonts w:ascii="Tahoma" w:hAnsi="Tahoma" w:cs="Tahoma"/>
                <w:sz w:val="22"/>
                <w:szCs w:val="22"/>
              </w:rPr>
            </w:pPr>
            <w:r>
              <w:rPr>
                <w:rFonts w:cs="Tahoma" w:ascii="Tahoma" w:hAnsi="Tahoma"/>
                <w:sz w:val="22"/>
                <w:szCs w:val="22"/>
              </w:rPr>
            </w:r>
          </w:p>
          <w:p>
            <w:pPr>
              <w:pStyle w:val="Normal"/>
              <w:rPr>
                <w:rFonts w:ascii="Tahoma" w:hAnsi="Tahoma" w:cs="Tahoma"/>
                <w:sz w:val="22"/>
                <w:szCs w:val="22"/>
              </w:rPr>
            </w:pPr>
            <w:r>
              <w:rPr>
                <w:rFonts w:cs="Tahoma" w:ascii="Tahoma" w:hAnsi="Tahoma"/>
                <w:sz w:val="22"/>
                <w:szCs w:val="22"/>
              </w:rPr>
            </w:r>
          </w:p>
          <w:p>
            <w:pPr>
              <w:pStyle w:val="Normal"/>
              <w:rPr>
                <w:rFonts w:ascii="Tahoma" w:hAnsi="Tahoma" w:cs="Tahoma"/>
                <w:sz w:val="22"/>
                <w:szCs w:val="22"/>
              </w:rPr>
            </w:pPr>
            <w:r>
              <w:rPr>
                <w:rFonts w:cs="Tahoma" w:ascii="Tahoma" w:hAnsi="Tahoma"/>
                <w:sz w:val="22"/>
                <w:szCs w:val="22"/>
              </w:rPr>
              <w:t>……………………………………</w:t>
            </w:r>
            <w:r>
              <w:rPr>
                <w:rFonts w:cs="Tahoma" w:ascii="Tahoma" w:hAnsi="Tahoma"/>
                <w:sz w:val="22"/>
                <w:szCs w:val="22"/>
              </w:rPr>
              <w:t>.</w:t>
            </w:r>
          </w:p>
          <w:p>
            <w:pPr>
              <w:pStyle w:val="Normal"/>
              <w:rPr>
                <w:rFonts w:ascii="Tahoma" w:hAnsi="Tahoma" w:cs="Tahoma"/>
                <w:sz w:val="22"/>
                <w:szCs w:val="22"/>
              </w:rPr>
            </w:pPr>
            <w:r>
              <w:rPr>
                <w:rFonts w:cs="Tahoma" w:ascii="Tahoma" w:hAnsi="Tahoma"/>
                <w:sz w:val="22"/>
                <w:szCs w:val="22"/>
              </w:rPr>
              <w:t>za objednatele</w:t>
            </w:r>
          </w:p>
          <w:p>
            <w:pPr>
              <w:pStyle w:val="Normal"/>
              <w:ind w:hanging="716" w:left="716"/>
              <w:rPr>
                <w:rFonts w:ascii="Tahoma" w:hAnsi="Tahoma" w:cs="Tahoma"/>
                <w:sz w:val="22"/>
                <w:szCs w:val="22"/>
              </w:rPr>
            </w:pPr>
            <w:r>
              <w:rPr>
                <w:rFonts w:cs="Tahoma" w:ascii="Tahoma" w:hAnsi="Tahoma"/>
                <w:sz w:val="22"/>
                <w:szCs w:val="22"/>
              </w:rPr>
            </w:r>
          </w:p>
        </w:tc>
        <w:tc>
          <w:tcPr>
            <w:tcW w:w="1296" w:type="dxa"/>
            <w:tcBorders/>
          </w:tcPr>
          <w:p>
            <w:pPr>
              <w:pStyle w:val="Normal"/>
              <w:rPr>
                <w:rFonts w:ascii="Tahoma" w:hAnsi="Tahoma" w:cs="Tahoma"/>
                <w:sz w:val="22"/>
                <w:szCs w:val="22"/>
              </w:rPr>
            </w:pPr>
            <w:r>
              <w:rPr>
                <w:rFonts w:cs="Tahoma" w:ascii="Tahoma" w:hAnsi="Tahoma"/>
                <w:sz w:val="22"/>
                <w:szCs w:val="22"/>
              </w:rPr>
            </w:r>
          </w:p>
        </w:tc>
        <w:tc>
          <w:tcPr>
            <w:tcW w:w="4176" w:type="dxa"/>
            <w:tcBorders/>
          </w:tcPr>
          <w:p>
            <w:pPr>
              <w:pStyle w:val="Normal"/>
              <w:rPr>
                <w:rFonts w:ascii="Tahoma" w:hAnsi="Tahoma" w:cs="Tahoma"/>
                <w:sz w:val="22"/>
                <w:szCs w:val="22"/>
              </w:rPr>
            </w:pPr>
            <w:r>
              <w:rPr>
                <w:rFonts w:cs="Tahoma" w:ascii="Tahoma" w:hAnsi="Tahoma"/>
                <w:sz w:val="22"/>
                <w:szCs w:val="22"/>
              </w:rPr>
              <w:t>V ……………… dne</w:t>
            </w:r>
          </w:p>
          <w:p>
            <w:pPr>
              <w:pStyle w:val="Normal"/>
              <w:rPr>
                <w:rFonts w:ascii="Tahoma" w:hAnsi="Tahoma" w:cs="Tahoma"/>
                <w:sz w:val="22"/>
                <w:szCs w:val="22"/>
              </w:rPr>
            </w:pPr>
            <w:r>
              <w:rPr>
                <w:rFonts w:cs="Tahoma" w:ascii="Tahoma" w:hAnsi="Tahoma"/>
                <w:sz w:val="22"/>
                <w:szCs w:val="22"/>
              </w:rPr>
            </w:r>
          </w:p>
          <w:p>
            <w:pPr>
              <w:pStyle w:val="Normal"/>
              <w:rPr>
                <w:rFonts w:ascii="Tahoma" w:hAnsi="Tahoma" w:cs="Tahoma"/>
                <w:sz w:val="22"/>
                <w:szCs w:val="22"/>
              </w:rPr>
            </w:pPr>
            <w:r>
              <w:rPr>
                <w:rFonts w:cs="Tahoma" w:ascii="Tahoma" w:hAnsi="Tahoma"/>
                <w:sz w:val="22"/>
                <w:szCs w:val="22"/>
              </w:rPr>
            </w:r>
          </w:p>
          <w:p>
            <w:pPr>
              <w:pStyle w:val="Normal"/>
              <w:rPr>
                <w:rFonts w:ascii="Tahoma" w:hAnsi="Tahoma" w:cs="Tahoma"/>
                <w:sz w:val="22"/>
                <w:szCs w:val="22"/>
              </w:rPr>
            </w:pPr>
            <w:r>
              <w:rPr>
                <w:rFonts w:cs="Tahoma" w:ascii="Tahoma" w:hAnsi="Tahoma"/>
                <w:sz w:val="22"/>
                <w:szCs w:val="22"/>
              </w:rPr>
            </w:r>
          </w:p>
          <w:p>
            <w:pPr>
              <w:pStyle w:val="Normal"/>
              <w:rPr>
                <w:rFonts w:ascii="Tahoma" w:hAnsi="Tahoma" w:cs="Tahoma"/>
                <w:sz w:val="22"/>
                <w:szCs w:val="22"/>
              </w:rPr>
            </w:pPr>
            <w:r>
              <w:rPr>
                <w:rFonts w:cs="Tahoma" w:ascii="Tahoma" w:hAnsi="Tahoma"/>
                <w:sz w:val="22"/>
                <w:szCs w:val="22"/>
              </w:rPr>
              <w:t>……………………………</w:t>
            </w:r>
            <w:r>
              <w:rPr>
                <w:rFonts w:cs="Tahoma" w:ascii="Tahoma" w:hAnsi="Tahoma"/>
                <w:sz w:val="22"/>
                <w:szCs w:val="22"/>
              </w:rPr>
              <w:t>..</w:t>
            </w:r>
          </w:p>
          <w:p>
            <w:pPr>
              <w:pStyle w:val="Normal"/>
              <w:rPr>
                <w:rFonts w:ascii="Tahoma" w:hAnsi="Tahoma" w:cs="Tahoma"/>
                <w:sz w:val="22"/>
                <w:szCs w:val="22"/>
              </w:rPr>
            </w:pPr>
            <w:r>
              <w:rPr>
                <w:rFonts w:cs="Tahoma" w:ascii="Tahoma" w:hAnsi="Tahoma"/>
                <w:sz w:val="22"/>
                <w:szCs w:val="22"/>
              </w:rPr>
              <w:t>za zhotovitele</w:t>
            </w:r>
          </w:p>
          <w:p>
            <w:pPr>
              <w:pStyle w:val="Normal"/>
              <w:rPr>
                <w:rFonts w:ascii="Tahoma" w:hAnsi="Tahoma" w:cs="Tahoma"/>
                <w:sz w:val="22"/>
                <w:szCs w:val="22"/>
              </w:rPr>
            </w:pPr>
            <w:r>
              <w:rPr>
                <w:rFonts w:cs="Tahoma" w:ascii="Tahoma" w:hAnsi="Tahoma"/>
                <w:sz w:val="22"/>
                <w:szCs w:val="22"/>
              </w:rPr>
            </w:r>
          </w:p>
        </w:tc>
      </w:tr>
    </w:tbl>
    <w:p>
      <w:pPr>
        <w:pStyle w:val="Smlouva-slo1"/>
        <w:spacing w:lineRule="auto" w:line="240" w:before="720" w:after="0"/>
        <w:rPr>
          <w:rFonts w:ascii="Tahoma" w:hAnsi="Tahoma" w:cs="Tahoma"/>
          <w:sz w:val="22"/>
          <w:szCs w:val="22"/>
        </w:rPr>
      </w:pPr>
      <w:r>
        <w:rPr>
          <w:rFonts w:cs="Tahoma" w:ascii="Tahoma" w:hAnsi="Tahoma"/>
          <w:sz w:val="22"/>
          <w:szCs w:val="22"/>
        </w:rPr>
      </w:r>
    </w:p>
    <w:sectPr>
      <w:footerReference w:type="even" r:id="rId3"/>
      <w:footerReference w:type="default" r:id="rId4"/>
      <w:footerReference w:type="first" r:id="rId5"/>
      <w:type w:val="nextPage"/>
      <w:pgSz w:w="11906" w:h="16838"/>
      <w:pgMar w:left="1418" w:right="1418" w:gutter="0" w:header="0" w:top="1418" w:footer="624" w:bottom="1418"/>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Liberation Sans">
    <w:altName w:val="Arial"/>
    <w:charset w:val="ee"/>
    <w:family w:val="roman"/>
    <w:pitch w:val="variable"/>
  </w:font>
  <w:font w:name="Courier New">
    <w:charset w:val="ee"/>
    <w:family w:val="roman"/>
    <w:pitch w:val="variable"/>
  </w:font>
  <w:font w:name="Arial">
    <w:charset w:val="ee"/>
    <w:family w:val="roman"/>
    <w:pitch w:val="variable"/>
  </w:font>
  <w:font w:name="Tahoma">
    <w:charset w:val="ee"/>
    <w:family w:val="roman"/>
    <w:pitch w:val="variable"/>
  </w:font>
  <w:font w:name="Verdana">
    <w:charset w:val="ee"/>
    <w:family w:val="roman"/>
    <w:pitch w:val="variable"/>
  </w:font>
  <w:font w:name="Times New Roman">
    <w:charset w:val="01"/>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4" w:space="1" w:color="000000"/>
      </w:pBdr>
      <w:tabs>
        <w:tab w:val="center" w:pos="4536" w:leader="none"/>
        <w:tab w:val="left" w:pos="8820" w:leader="none"/>
        <w:tab w:val="right" w:pos="9072" w:leader="none"/>
      </w:tabs>
      <w:rPr>
        <w:rFonts w:ascii="Tahoma" w:hAnsi="Tahoma" w:cs="Tahoma"/>
        <w:sz w:val="18"/>
        <w:szCs w:val="18"/>
      </w:rPr>
    </w:pPr>
    <w:r>
      <w:rPr>
        <w:rFonts w:cs="Tahoma" w:ascii="Tahoma" w:hAnsi="Tahoma"/>
        <w:sz w:val="18"/>
        <w:szCs w:val="18"/>
      </w:rPr>
      <w:t>Smlouva o dílo Rekonstrukce tenisového kurtu M. Pujmanová</w:t>
      <w:tab/>
      <w:tab/>
    </w:r>
    <w:r>
      <w:rPr>
        <w:rStyle w:val="PageNumber"/>
        <w:rFonts w:cs="Tahoma" w:ascii="Tahoma" w:hAnsi="Tahoma"/>
        <w:sz w:val="18"/>
        <w:szCs w:val="18"/>
      </w:rPr>
      <w:fldChar w:fldCharType="begin"/>
    </w:r>
    <w:r>
      <w:rPr>
        <w:rStyle w:val="PageNumber"/>
        <w:sz w:val="18"/>
        <w:szCs w:val="18"/>
        <w:rFonts w:cs="Tahoma" w:ascii="Tahoma" w:hAnsi="Tahoma"/>
      </w:rPr>
      <w:instrText xml:space="preserve"> PAGE </w:instrText>
    </w:r>
    <w:r>
      <w:rPr>
        <w:rStyle w:val="PageNumber"/>
        <w:sz w:val="18"/>
        <w:szCs w:val="18"/>
        <w:rFonts w:cs="Tahoma" w:ascii="Tahoma" w:hAnsi="Tahoma"/>
      </w:rPr>
      <w:fldChar w:fldCharType="separate"/>
    </w:r>
    <w:r>
      <w:rPr>
        <w:rStyle w:val="PageNumber"/>
        <w:sz w:val="18"/>
        <w:szCs w:val="18"/>
        <w:rFonts w:cs="Tahoma" w:ascii="Tahoma" w:hAnsi="Tahoma"/>
      </w:rPr>
      <w:t>12</w:t>
    </w:r>
    <w:r>
      <w:rPr>
        <w:rStyle w:val="PageNumber"/>
        <w:sz w:val="18"/>
        <w:szCs w:val="18"/>
        <w:rFonts w:cs="Tahoma" w:ascii="Tahoma" w:hAnsi="Tahoma"/>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4" w:space="0" w:color="000000"/>
      </w:pBdr>
      <w:rPr>
        <w:rFonts w:ascii="Tahoma" w:hAnsi="Tahoma" w:cs="Tahoma"/>
        <w:sz w:val="18"/>
        <w:szCs w:val="18"/>
      </w:rPr>
    </w:pPr>
    <w:r>
      <w:rPr>
        <w:rFonts w:cs="Tahoma" w:ascii="Tahoma" w:hAnsi="Tahoma"/>
        <w:sz w:val="18"/>
        <w:szCs w:val="18"/>
      </w:rPr>
      <w:t>Smlouva o dílo Rekonstrukce tenisového kurtu M. Pujmanová</w:t>
      <w:tab/>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
      <w:lvlJc w:val="left"/>
      <w:pPr>
        <w:tabs>
          <w:tab w:val="num" w:pos="0"/>
        </w:tabs>
        <w:ind w:left="283" w:hanging="283"/>
      </w:pPr>
      <w:rPr>
        <w:sz w:val="24"/>
        <w:i w:val="false"/>
        <w:u w:val="none"/>
        <w:b w:val="false"/>
        <w:rFonts w:ascii="Times New Roman" w:hAnsi="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lowerLetter"/>
      <w:lvlText w:val="%1)"/>
      <w:lvlJc w:val="left"/>
      <w:pPr>
        <w:tabs>
          <w:tab w:val="num" w:pos="851"/>
        </w:tabs>
        <w:ind w:left="851" w:hanging="511"/>
      </w:pPr>
      <w:rPr>
        <w:sz w:val="22"/>
        <w:i w:val="false"/>
        <w:b w:val="false"/>
        <w:szCs w:val="22"/>
      </w:rPr>
    </w:lvl>
    <w:lvl w:ilvl="1">
      <w:start w:val="1"/>
      <w:numFmt w:val="lowerLetter"/>
      <w:lvlText w:val="%2."/>
      <w:lvlJc w:val="left"/>
      <w:pPr>
        <w:tabs>
          <w:tab w:val="num" w:pos="851"/>
        </w:tabs>
        <w:ind w:left="851" w:hanging="511"/>
      </w:pPr>
      <w:rPr/>
    </w:lvl>
    <w:lvl w:ilvl="2">
      <w:start w:val="1"/>
      <w:numFmt w:val="decimal"/>
      <w:lvlText w:val="%3."/>
      <w:lvlJc w:val="left"/>
      <w:pPr>
        <w:tabs>
          <w:tab w:val="num" w:pos="2340"/>
        </w:tabs>
        <w:ind w:left="2340" w:hanging="36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3">
    <w:lvl w:ilvl="0">
      <w:start w:val="1"/>
      <w:numFmt w:val="lowerLetter"/>
      <w:lvlText w:val="%1)"/>
      <w:lvlJc w:val="left"/>
      <w:pPr>
        <w:tabs>
          <w:tab w:val="num" w:pos="717"/>
        </w:tabs>
        <w:ind w:left="717" w:hanging="360"/>
      </w:pPr>
      <w:rPr/>
    </w:lvl>
    <w:lvl w:ilvl="1">
      <w:start w:val="1"/>
      <w:numFmt w:val="decimal"/>
      <w:lvlText w:val="%2."/>
      <w:lvlJc w:val="left"/>
      <w:pPr>
        <w:tabs>
          <w:tab w:val="num" w:pos="360"/>
        </w:tabs>
        <w:ind w:left="340" w:hanging="34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4">
    <w:lvl w:ilvl="0">
      <w:start w:val="1"/>
      <w:numFmt w:val="decimal"/>
      <w:lvlText w:val="%1."/>
      <w:lvlJc w:val="left"/>
      <w:pPr>
        <w:tabs>
          <w:tab w:val="num" w:pos="360"/>
        </w:tabs>
        <w:ind w:left="357" w:hanging="357"/>
      </w:pPr>
      <w:rPr/>
    </w:lvl>
    <w:lvl w:ilvl="1">
      <w:start w:val="1"/>
      <w:numFmt w:val="lowerLetter"/>
      <w:lvlText w:val="%2."/>
      <w:lvlJc w:val="left"/>
      <w:pPr>
        <w:tabs>
          <w:tab w:val="num" w:pos="1440"/>
        </w:tabs>
        <w:ind w:left="1440" w:hanging="360"/>
      </w:pPr>
      <w:rPr/>
    </w:lvl>
    <w:lvl w:ilvl="2">
      <w:start w:val="1"/>
      <w:numFmt w:val="lowerLetter"/>
      <w:lvlText w:val="%3)"/>
      <w:lvlJc w:val="left"/>
      <w:pPr>
        <w:tabs>
          <w:tab w:val="num" w:pos="737"/>
        </w:tabs>
        <w:ind w:left="737" w:hanging="380"/>
      </w:pPr>
      <w:rPr>
        <w:color w:val="000000"/>
      </w:rPr>
    </w:lvl>
    <w:lvl w:ilvl="3">
      <w:start w:val="1"/>
      <w:numFmt w:val="decimal"/>
      <w:lvlText w:val="%4."/>
      <w:lvlJc w:val="left"/>
      <w:pPr>
        <w:tabs>
          <w:tab w:val="num" w:pos="360"/>
        </w:tabs>
        <w:ind w:left="357" w:hanging="357"/>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5">
    <w:lvl w:ilvl="0">
      <w:start w:val="1"/>
      <w:numFmt w:val="decimal"/>
      <w:lvlText w:val="%1."/>
      <w:lvlJc w:val="left"/>
      <w:pPr>
        <w:tabs>
          <w:tab w:val="num" w:pos="360"/>
        </w:tabs>
        <w:ind w:left="357" w:hanging="357"/>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6">
    <w:lvl w:ilvl="0">
      <w:start w:val="1"/>
      <w:numFmt w:val="decimal"/>
      <w:lvlText w:val="%1."/>
      <w:lvlJc w:val="left"/>
      <w:pPr>
        <w:tabs>
          <w:tab w:val="num" w:pos="567"/>
        </w:tabs>
        <w:ind w:left="567" w:hanging="567"/>
      </w:pPr>
      <w:rPr>
        <w:sz w:val="22"/>
        <w:rFonts w:ascii="Arial" w:hAnsi="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decimal"/>
      <w:lvlText w:val="%1."/>
      <w:lvlJc w:val="left"/>
      <w:pPr>
        <w:tabs>
          <w:tab w:val="num" w:pos="360"/>
        </w:tabs>
        <w:ind w:left="340" w:hanging="340"/>
      </w:pPr>
      <w:rPr>
        <w:i w:val="false"/>
        <w:b w:val="false"/>
        <w:color w:val="auto"/>
      </w:rPr>
    </w:lvl>
    <w:lvl w:ilvl="1">
      <w:start w:val="1"/>
      <w:numFmt w:val="lowerLetter"/>
      <w:lvlText w:val="%2)"/>
      <w:lvlJc w:val="left"/>
      <w:pPr>
        <w:tabs>
          <w:tab w:val="num" w:pos="737"/>
        </w:tabs>
        <w:ind w:left="737" w:hanging="397"/>
      </w:pPr>
      <w:rPr/>
    </w:lvl>
    <w:lvl w:ilvl="2">
      <w:start w:val="1"/>
      <w:numFmt w:val="decimal"/>
      <w:lvlText w:val="%3."/>
      <w:lvlJc w:val="left"/>
      <w:pPr>
        <w:tabs>
          <w:tab w:val="num" w:pos="360"/>
        </w:tabs>
        <w:ind w:left="340" w:hanging="340"/>
      </w:pPr>
      <w:rPr>
        <w:color w:val="auto"/>
      </w:rPr>
    </w:lvl>
    <w:lvl w:ilvl="3">
      <w:start w:val="3"/>
      <w:numFmt w:val="bullet"/>
      <w:lvlText w:val="-"/>
      <w:lvlJc w:val="left"/>
      <w:pPr>
        <w:tabs>
          <w:tab w:val="num" w:pos="2917"/>
        </w:tabs>
        <w:ind w:left="2917" w:hanging="397"/>
      </w:pPr>
      <w:rPr>
        <w:rFonts w:ascii="Times New Roman" w:hAnsi="Times New Roman" w:cs="Times New Roman" w:hint="default"/>
        <w:i/>
        <w:b w:val="false"/>
        <w:color w:val="FF0000"/>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8">
    <w:lvl w:ilvl="0">
      <w:start w:val="1"/>
      <w:numFmt w:val="decimal"/>
      <w:lvlText w:val="%1."/>
      <w:lvlJc w:val="left"/>
      <w:pPr>
        <w:tabs>
          <w:tab w:val="num" w:pos="360"/>
        </w:tabs>
        <w:ind w:left="360" w:hanging="360"/>
      </w:pPr>
      <w:rPr>
        <w:sz w:val="22"/>
        <w:i w:val="false"/>
        <w:b w:val="false"/>
        <w:szCs w:val="22"/>
        <w:rFonts w:ascii="Tahoma" w:hAnsi="Tahoma" w:cs="Tahoma"/>
        <w:color w:val="auto"/>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3"/>
      <w:numFmt w:val="decimal"/>
      <w:lvlText w:val="%1."/>
      <w:lvlJc w:val="left"/>
      <w:pPr>
        <w:tabs>
          <w:tab w:val="num" w:pos="397"/>
        </w:tabs>
        <w:ind w:left="397" w:hanging="397"/>
      </w:pPr>
      <w:rPr>
        <w:sz w:val="24"/>
        <w:i w:val="false"/>
        <w:b w:val="false"/>
        <w:rFonts w:ascii="Times New Roman" w:hAnsi="Times New Roman"/>
      </w:rPr>
    </w:lvl>
    <w:lvl w:ilvl="1">
      <w:start w:val="1"/>
      <w:numFmt w:val="lowerLetter"/>
      <w:lvlText w:val="%2."/>
      <w:lvlJc w:val="left"/>
      <w:pPr>
        <w:tabs>
          <w:tab w:val="num" w:pos="1440"/>
        </w:tabs>
        <w:ind w:left="1440" w:hanging="360"/>
      </w:pPr>
      <w:rPr/>
    </w:lvl>
    <w:lvl w:ilvl="2">
      <w:start w:val="1"/>
      <w:numFmt w:val="lowerLetter"/>
      <w:lvlText w:val="%3)"/>
      <w:lvlJc w:val="left"/>
      <w:pPr>
        <w:tabs>
          <w:tab w:val="num" w:pos="737"/>
        </w:tabs>
        <w:ind w:left="737" w:hanging="3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0">
    <w:lvl w:ilvl="0">
      <w:start w:val="1"/>
      <w:numFmt w:val="decimal"/>
      <w:lvlText w:val="%1."/>
      <w:lvlJc w:val="left"/>
      <w:pPr>
        <w:tabs>
          <w:tab w:val="num" w:pos="360"/>
        </w:tabs>
        <w:ind w:left="360" w:hanging="360"/>
      </w:pPr>
      <w:rPr>
        <w:sz w:val="22"/>
        <w:i w:val="false"/>
        <w:b w:val="false"/>
        <w:szCs w:val="22"/>
        <w:rFonts w:ascii="Tahoma" w:hAnsi="Tahoma" w:cs="Tahoma"/>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1">
    <w:lvl w:ilvl="0">
      <w:start w:val="1"/>
      <w:numFmt w:val="decimal"/>
      <w:lvlText w:val="%1."/>
      <w:lvlJc w:val="left"/>
      <w:pPr>
        <w:tabs>
          <w:tab w:val="num" w:pos="360"/>
        </w:tabs>
        <w:ind w:left="360" w:hanging="360"/>
      </w:pPr>
      <w:rPr>
        <w:sz w:val="22"/>
        <w:i w:val="false"/>
        <w:b w:val="false"/>
        <w:szCs w:val="22"/>
        <w:rFonts w:ascii="Tahoma" w:hAnsi="Tahoma" w:cs="Tahoma"/>
        <w:color w:val="auto"/>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2">
    <w:lvl w:ilvl="0">
      <w:start w:val="1"/>
      <w:numFmt w:val="decimal"/>
      <w:lvlText w:val="%1."/>
      <w:lvlJc w:val="left"/>
      <w:pPr>
        <w:tabs>
          <w:tab w:val="num" w:pos="360"/>
        </w:tabs>
        <w:ind w:left="360" w:hanging="360"/>
      </w:pPr>
      <w:rPr/>
    </w:lvl>
    <w:lvl w:ilvl="1">
      <w:start w:val="1"/>
      <w:numFmt w:val="decimal"/>
      <w:lvlText w:val="%1.%2."/>
      <w:lvlJc w:val="left"/>
      <w:pPr>
        <w:tabs>
          <w:tab w:val="num" w:pos="792"/>
        </w:tabs>
        <w:ind w:left="792" w:hanging="432"/>
      </w:pPr>
      <w:rPr/>
    </w:lvl>
    <w:lvl w:ilvl="2">
      <w:start w:val="1"/>
      <w:numFmt w:val="decimal"/>
      <w:lvlText w:val="%1.%2.%3."/>
      <w:lvlJc w:val="left"/>
      <w:pPr>
        <w:tabs>
          <w:tab w:val="num" w:pos="1440"/>
        </w:tabs>
        <w:ind w:left="1224" w:hanging="504"/>
      </w:pPr>
      <w:rPr/>
    </w:lvl>
    <w:lvl w:ilvl="3">
      <w:start w:val="1"/>
      <w:numFmt w:val="decimal"/>
      <w:lvlText w:val="%1.%2.%3.%4."/>
      <w:lvlJc w:val="left"/>
      <w:pPr>
        <w:tabs>
          <w:tab w:val="num" w:pos="1800"/>
        </w:tabs>
        <w:ind w:left="1728" w:hanging="648"/>
      </w:pPr>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13">
    <w:lvl w:ilvl="0">
      <w:start w:val="1"/>
      <w:numFmt w:val="decimal"/>
      <w:lvlText w:val="%1."/>
      <w:lvlJc w:val="left"/>
      <w:pPr>
        <w:tabs>
          <w:tab w:val="num" w:pos="360"/>
        </w:tabs>
        <w:ind w:left="357" w:hanging="357"/>
      </w:pPr>
      <w:rPr>
        <w:i w:val="false"/>
        <w:b w:val="false"/>
        <w:color w:val="auto"/>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4">
    <w:lvl w:ilvl="0">
      <w:start w:val="1"/>
      <w:numFmt w:val="decimal"/>
      <w:lvlText w:val="%1."/>
      <w:lvlJc w:val="left"/>
      <w:pPr>
        <w:tabs>
          <w:tab w:val="num" w:pos="360"/>
        </w:tabs>
        <w:ind w:left="357" w:hanging="357"/>
      </w:pPr>
      <w:rPr>
        <w:i w:val="false"/>
        <w:b w:val="false"/>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5">
    <w:lvl w:ilvl="0">
      <w:start w:val="1"/>
      <w:numFmt w:val="decimal"/>
      <w:lvlText w:val="%1."/>
      <w:lvlJc w:val="left"/>
      <w:pPr>
        <w:tabs>
          <w:tab w:val="num" w:pos="360"/>
        </w:tabs>
        <w:ind w:left="357" w:hanging="357"/>
      </w:pPr>
      <w:rPr/>
    </w:lvl>
    <w:lvl w:ilvl="1">
      <w:start w:val="1"/>
      <w:numFmt w:val="bullet"/>
      <w:lvlText w:val=""/>
      <w:lvlJc w:val="left"/>
      <w:pPr>
        <w:tabs>
          <w:tab w:val="num" w:pos="1440"/>
        </w:tabs>
        <w:ind w:left="1440" w:hanging="360"/>
      </w:pPr>
      <w:rPr>
        <w:rFonts w:ascii="Wingdings" w:hAnsi="Wingdings" w:cs="Wingdings" w:hint="default"/>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6">
    <w:lvl w:ilvl="0">
      <w:start w:val="1"/>
      <w:numFmt w:val="decimal"/>
      <w:lvlText w:val="%1."/>
      <w:lvlJc w:val="left"/>
      <w:pPr>
        <w:tabs>
          <w:tab w:val="num" w:pos="360"/>
        </w:tabs>
        <w:ind w:left="340" w:hanging="340"/>
      </w:pPr>
      <w:rPr>
        <w:i w:val="false"/>
        <w:b w:val="false"/>
        <w:rFonts w:ascii="Tahoma" w:hAnsi="Tahoma" w:cs="Tahoma"/>
        <w:color w:val="auto"/>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7">
    <w:lvl w:ilvl="0">
      <w:start w:val="1"/>
      <w:numFmt w:val="decimal"/>
      <w:lvlText w:val="%1."/>
      <w:lvlJc w:val="left"/>
      <w:pPr>
        <w:tabs>
          <w:tab w:val="num" w:pos="397"/>
        </w:tabs>
        <w:ind w:left="397" w:hanging="397"/>
      </w:pPr>
      <w:rPr>
        <w:sz w:val="22"/>
        <w:i w:val="false"/>
        <w:b w:val="false"/>
        <w:szCs w:val="22"/>
        <w:rFonts w:ascii="Tahoma" w:hAnsi="Tahoma" w:cs="Tahoma"/>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8">
    <w:lvl w:ilvl="0">
      <w:start w:val="1"/>
      <w:numFmt w:val="lowerLetter"/>
      <w:lvlText w:val="%1)"/>
      <w:lvlJc w:val="left"/>
      <w:pPr>
        <w:tabs>
          <w:tab w:val="num" w:pos="720"/>
        </w:tabs>
        <w:ind w:left="720" w:hanging="380"/>
      </w:pPr>
      <w:rPr/>
    </w:lvl>
    <w:lvl w:ilvl="1">
      <w:start w:val="1"/>
      <w:numFmt w:val="lowerLetter"/>
      <w:lvlText w:val="%2."/>
      <w:lvlJc w:val="left"/>
      <w:pPr>
        <w:tabs>
          <w:tab w:val="num" w:pos="1423"/>
        </w:tabs>
        <w:ind w:left="1423" w:hanging="360"/>
      </w:pPr>
      <w:rPr/>
    </w:lvl>
    <w:lvl w:ilvl="2">
      <w:start w:val="1"/>
      <w:numFmt w:val="lowerRoman"/>
      <w:lvlText w:val="%3."/>
      <w:lvlJc w:val="right"/>
      <w:pPr>
        <w:tabs>
          <w:tab w:val="num" w:pos="2143"/>
        </w:tabs>
        <w:ind w:left="2143" w:hanging="180"/>
      </w:pPr>
      <w:rPr/>
    </w:lvl>
    <w:lvl w:ilvl="3">
      <w:start w:val="1"/>
      <w:numFmt w:val="decimal"/>
      <w:lvlText w:val="%4."/>
      <w:lvlJc w:val="left"/>
      <w:pPr>
        <w:tabs>
          <w:tab w:val="num" w:pos="2863"/>
        </w:tabs>
        <w:ind w:left="2863" w:hanging="360"/>
      </w:pPr>
      <w:rPr/>
    </w:lvl>
    <w:lvl w:ilvl="4">
      <w:start w:val="1"/>
      <w:numFmt w:val="lowerLetter"/>
      <w:lvlText w:val="%5."/>
      <w:lvlJc w:val="left"/>
      <w:pPr>
        <w:tabs>
          <w:tab w:val="num" w:pos="3583"/>
        </w:tabs>
        <w:ind w:left="3583" w:hanging="360"/>
      </w:pPr>
      <w:rPr/>
    </w:lvl>
    <w:lvl w:ilvl="5">
      <w:start w:val="1"/>
      <w:numFmt w:val="lowerRoman"/>
      <w:lvlText w:val="%6."/>
      <w:lvlJc w:val="right"/>
      <w:pPr>
        <w:tabs>
          <w:tab w:val="num" w:pos="4303"/>
        </w:tabs>
        <w:ind w:left="4303" w:hanging="180"/>
      </w:pPr>
      <w:rPr/>
    </w:lvl>
    <w:lvl w:ilvl="6">
      <w:start w:val="1"/>
      <w:numFmt w:val="decimal"/>
      <w:lvlText w:val="%7."/>
      <w:lvlJc w:val="left"/>
      <w:pPr>
        <w:tabs>
          <w:tab w:val="num" w:pos="5023"/>
        </w:tabs>
        <w:ind w:left="5023" w:hanging="360"/>
      </w:pPr>
      <w:rPr/>
    </w:lvl>
    <w:lvl w:ilvl="7">
      <w:start w:val="1"/>
      <w:numFmt w:val="lowerLetter"/>
      <w:lvlText w:val="%8."/>
      <w:lvlJc w:val="left"/>
      <w:pPr>
        <w:tabs>
          <w:tab w:val="num" w:pos="5743"/>
        </w:tabs>
        <w:ind w:left="5743" w:hanging="360"/>
      </w:pPr>
      <w:rPr/>
    </w:lvl>
    <w:lvl w:ilvl="8">
      <w:start w:val="1"/>
      <w:numFmt w:val="lowerRoman"/>
      <w:lvlText w:val="%9."/>
      <w:lvlJc w:val="right"/>
      <w:pPr>
        <w:tabs>
          <w:tab w:val="num" w:pos="6463"/>
        </w:tabs>
        <w:ind w:left="6463" w:hanging="180"/>
      </w:pPr>
      <w:rPr/>
    </w:lvl>
  </w:abstractNum>
  <w:abstractNum w:abstractNumId="19">
    <w:lvl w:ilvl="0">
      <w:start w:val="1"/>
      <w:numFmt w:val="lowerLetter"/>
      <w:lvlText w:val="%1)"/>
      <w:lvlJc w:val="left"/>
      <w:pPr>
        <w:tabs>
          <w:tab w:val="num" w:pos="737"/>
        </w:tabs>
        <w:ind w:left="737" w:hanging="397"/>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0">
    <w:lvl w:ilvl="0">
      <w:start w:val="1"/>
      <w:numFmt w:val="lowerLetter"/>
      <w:lvlText w:val="%1)"/>
      <w:lvlJc w:val="left"/>
      <w:pPr>
        <w:tabs>
          <w:tab w:val="num" w:pos="717"/>
        </w:tabs>
        <w:ind w:left="714" w:hanging="357"/>
      </w:pPr>
      <w:rPr/>
    </w:lvl>
    <w:lvl w:ilvl="1">
      <w:start w:val="1"/>
      <w:numFmt w:val="lowerLetter"/>
      <w:lvlText w:val="%2."/>
      <w:lvlJc w:val="left"/>
      <w:pPr>
        <w:tabs>
          <w:tab w:val="num" w:pos="1797"/>
        </w:tabs>
        <w:ind w:left="1797" w:hanging="360"/>
      </w:pPr>
      <w:rPr/>
    </w:lvl>
    <w:lvl w:ilvl="2">
      <w:start w:val="1"/>
      <w:numFmt w:val="lowerRoman"/>
      <w:lvlText w:val="%3."/>
      <w:lvlJc w:val="right"/>
      <w:pPr>
        <w:tabs>
          <w:tab w:val="num" w:pos="2517"/>
        </w:tabs>
        <w:ind w:left="2517" w:hanging="180"/>
      </w:pPr>
      <w:rPr/>
    </w:lvl>
    <w:lvl w:ilvl="3">
      <w:start w:val="1"/>
      <w:numFmt w:val="decimal"/>
      <w:lvlText w:val="%4."/>
      <w:lvlJc w:val="left"/>
      <w:pPr>
        <w:tabs>
          <w:tab w:val="num" w:pos="3237"/>
        </w:tabs>
        <w:ind w:left="3237" w:hanging="360"/>
      </w:pPr>
      <w:rPr/>
    </w:lvl>
    <w:lvl w:ilvl="4">
      <w:start w:val="1"/>
      <w:numFmt w:val="lowerLetter"/>
      <w:lvlText w:val="%5."/>
      <w:lvlJc w:val="left"/>
      <w:pPr>
        <w:tabs>
          <w:tab w:val="num" w:pos="3957"/>
        </w:tabs>
        <w:ind w:left="3957" w:hanging="360"/>
      </w:pPr>
      <w:rPr/>
    </w:lvl>
    <w:lvl w:ilvl="5">
      <w:start w:val="1"/>
      <w:numFmt w:val="lowerRoman"/>
      <w:lvlText w:val="%6."/>
      <w:lvlJc w:val="right"/>
      <w:pPr>
        <w:tabs>
          <w:tab w:val="num" w:pos="4677"/>
        </w:tabs>
        <w:ind w:left="4677" w:hanging="180"/>
      </w:pPr>
      <w:rPr/>
    </w:lvl>
    <w:lvl w:ilvl="6">
      <w:start w:val="1"/>
      <w:numFmt w:val="decimal"/>
      <w:lvlText w:val="%7."/>
      <w:lvlJc w:val="left"/>
      <w:pPr>
        <w:tabs>
          <w:tab w:val="num" w:pos="5397"/>
        </w:tabs>
        <w:ind w:left="5397" w:hanging="360"/>
      </w:pPr>
      <w:rPr/>
    </w:lvl>
    <w:lvl w:ilvl="7">
      <w:start w:val="1"/>
      <w:numFmt w:val="lowerLetter"/>
      <w:lvlText w:val="%8."/>
      <w:lvlJc w:val="left"/>
      <w:pPr>
        <w:tabs>
          <w:tab w:val="num" w:pos="6117"/>
        </w:tabs>
        <w:ind w:left="6117" w:hanging="360"/>
      </w:pPr>
      <w:rPr/>
    </w:lvl>
    <w:lvl w:ilvl="8">
      <w:start w:val="1"/>
      <w:numFmt w:val="lowerRoman"/>
      <w:lvlText w:val="%9."/>
      <w:lvlJc w:val="right"/>
      <w:pPr>
        <w:tabs>
          <w:tab w:val="num" w:pos="6837"/>
        </w:tabs>
        <w:ind w:left="6837" w:hanging="180"/>
      </w:pPr>
      <w:rPr/>
    </w:lvl>
  </w:abstractNum>
  <w:abstractNum w:abstractNumId="21">
    <w:lvl w:ilvl="0">
      <w:start w:val="1"/>
      <w:numFmt w:val="decimal"/>
      <w:lvlText w:val="%1."/>
      <w:lvlJc w:val="left"/>
      <w:pPr>
        <w:tabs>
          <w:tab w:val="num" w:pos="360"/>
        </w:tabs>
        <w:ind w:left="360" w:hanging="360"/>
      </w:pPr>
      <w:rPr>
        <w:i w:val="false"/>
        <w:b w:val="false"/>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2">
    <w:lvl w:ilvl="0">
      <w:start w:val="1"/>
      <w:numFmt w:val="bullet"/>
      <w:lvlText w:val=""/>
      <w:lvlJc w:val="left"/>
      <w:pPr>
        <w:tabs>
          <w:tab w:val="num" w:pos="2520"/>
        </w:tabs>
        <w:ind w:left="2520" w:hanging="360"/>
      </w:pPr>
      <w:rPr>
        <w:rFonts w:ascii="Symbol" w:hAnsi="Symbol" w:cs="Symbol" w:hint="default"/>
        <w:sz w:val="20"/>
        <w:color w:val="auto"/>
      </w:rPr>
    </w:lvl>
    <w:lvl w:ilvl="1">
      <w:start w:val="1"/>
      <w:numFmt w:val="bullet"/>
      <w:lvlText w:val="o"/>
      <w:lvlJc w:val="left"/>
      <w:pPr>
        <w:tabs>
          <w:tab w:val="num" w:pos="1740"/>
        </w:tabs>
        <w:ind w:left="1740" w:hanging="360"/>
      </w:pPr>
      <w:rPr>
        <w:rFonts w:ascii="Courier New" w:hAnsi="Courier New" w:cs="Courier New" w:hint="default"/>
      </w:rPr>
    </w:lvl>
    <w:lvl w:ilvl="2">
      <w:start w:val="1"/>
      <w:numFmt w:val="bullet"/>
      <w:lvlText w:val=""/>
      <w:lvlJc w:val="left"/>
      <w:pPr>
        <w:tabs>
          <w:tab w:val="num" w:pos="2460"/>
        </w:tabs>
        <w:ind w:left="2460" w:hanging="360"/>
      </w:pPr>
      <w:rPr>
        <w:rFonts w:ascii="Wingdings" w:hAnsi="Wingdings" w:cs="Wingdings" w:hint="default"/>
      </w:rPr>
    </w:lvl>
    <w:lvl w:ilvl="3">
      <w:start w:val="1"/>
      <w:numFmt w:val="bullet"/>
      <w:lvlText w:val=""/>
      <w:lvlJc w:val="left"/>
      <w:pPr>
        <w:tabs>
          <w:tab w:val="num" w:pos="3180"/>
        </w:tabs>
        <w:ind w:left="3180" w:hanging="360"/>
      </w:pPr>
      <w:rPr>
        <w:rFonts w:ascii="Symbol" w:hAnsi="Symbol" w:cs="Symbol" w:hint="default"/>
      </w:rPr>
    </w:lvl>
    <w:lvl w:ilvl="4">
      <w:start w:val="1"/>
      <w:numFmt w:val="bullet"/>
      <w:lvlText w:val="o"/>
      <w:lvlJc w:val="left"/>
      <w:pPr>
        <w:tabs>
          <w:tab w:val="num" w:pos="3900"/>
        </w:tabs>
        <w:ind w:left="3900" w:hanging="360"/>
      </w:pPr>
      <w:rPr>
        <w:rFonts w:ascii="Courier New" w:hAnsi="Courier New" w:cs="Courier New" w:hint="default"/>
      </w:rPr>
    </w:lvl>
    <w:lvl w:ilvl="5">
      <w:start w:val="1"/>
      <w:numFmt w:val="bullet"/>
      <w:lvlText w:val=""/>
      <w:lvlJc w:val="left"/>
      <w:pPr>
        <w:tabs>
          <w:tab w:val="num" w:pos="4620"/>
        </w:tabs>
        <w:ind w:left="4620" w:hanging="360"/>
      </w:pPr>
      <w:rPr>
        <w:rFonts w:ascii="Wingdings" w:hAnsi="Wingdings" w:cs="Wingdings" w:hint="default"/>
      </w:rPr>
    </w:lvl>
    <w:lvl w:ilvl="6">
      <w:start w:val="1"/>
      <w:numFmt w:val="bullet"/>
      <w:lvlText w:val=""/>
      <w:lvlJc w:val="left"/>
      <w:pPr>
        <w:tabs>
          <w:tab w:val="num" w:pos="5340"/>
        </w:tabs>
        <w:ind w:left="5340" w:hanging="360"/>
      </w:pPr>
      <w:rPr>
        <w:rFonts w:ascii="Symbol" w:hAnsi="Symbol" w:cs="Symbol" w:hint="default"/>
      </w:rPr>
    </w:lvl>
    <w:lvl w:ilvl="7">
      <w:start w:val="1"/>
      <w:numFmt w:val="bullet"/>
      <w:lvlText w:val="o"/>
      <w:lvlJc w:val="left"/>
      <w:pPr>
        <w:tabs>
          <w:tab w:val="num" w:pos="6060"/>
        </w:tabs>
        <w:ind w:left="6060" w:hanging="360"/>
      </w:pPr>
      <w:rPr>
        <w:rFonts w:ascii="Courier New" w:hAnsi="Courier New" w:cs="Courier New" w:hint="default"/>
      </w:rPr>
    </w:lvl>
    <w:lvl w:ilvl="8">
      <w:start w:val="1"/>
      <w:numFmt w:val="bullet"/>
      <w:lvlText w:val=""/>
      <w:lvlJc w:val="left"/>
      <w:pPr>
        <w:tabs>
          <w:tab w:val="num" w:pos="6780"/>
        </w:tabs>
        <w:ind w:left="6780" w:hanging="360"/>
      </w:pPr>
      <w:rPr>
        <w:rFonts w:ascii="Wingdings" w:hAnsi="Wingdings" w:cs="Wingdings" w:hint="default"/>
      </w:rPr>
    </w:lvl>
  </w:abstractNum>
  <w:abstractNum w:abstractNumId="23">
    <w:lvl w:ilvl="0">
      <w:start w:val="1"/>
      <w:numFmt w:val="lowerLetter"/>
      <w:lvlText w:val="%1)"/>
      <w:lvlJc w:val="left"/>
      <w:pPr>
        <w:tabs>
          <w:tab w:val="num" w:pos="1362"/>
        </w:tabs>
        <w:ind w:left="1362" w:hanging="511"/>
      </w:pPr>
      <w:rPr>
        <w:sz w:val="22"/>
        <w:i w:val="false"/>
        <w:b w:val="false"/>
        <w:szCs w:val="22"/>
      </w:rPr>
    </w:lvl>
    <w:lvl w:ilvl="1">
      <w:start w:val="1"/>
      <w:numFmt w:val="lowerLetter"/>
      <w:lvlText w:val="%2."/>
      <w:lvlJc w:val="left"/>
      <w:pPr>
        <w:tabs>
          <w:tab w:val="num" w:pos="1951"/>
        </w:tabs>
        <w:ind w:left="1951" w:hanging="360"/>
      </w:pPr>
      <w:rPr/>
    </w:lvl>
    <w:lvl w:ilvl="2">
      <w:start w:val="1"/>
      <w:numFmt w:val="lowerRoman"/>
      <w:lvlText w:val="%3."/>
      <w:lvlJc w:val="right"/>
      <w:pPr>
        <w:tabs>
          <w:tab w:val="num" w:pos="2671"/>
        </w:tabs>
        <w:ind w:left="2671" w:hanging="180"/>
      </w:pPr>
      <w:rPr/>
    </w:lvl>
    <w:lvl w:ilvl="3">
      <w:start w:val="1"/>
      <w:numFmt w:val="decimal"/>
      <w:lvlText w:val="%4."/>
      <w:lvlJc w:val="left"/>
      <w:pPr>
        <w:tabs>
          <w:tab w:val="num" w:pos="3391"/>
        </w:tabs>
        <w:ind w:left="3391" w:hanging="360"/>
      </w:pPr>
      <w:rPr/>
    </w:lvl>
    <w:lvl w:ilvl="4">
      <w:start w:val="1"/>
      <w:numFmt w:val="lowerLetter"/>
      <w:lvlText w:val="%5."/>
      <w:lvlJc w:val="left"/>
      <w:pPr>
        <w:tabs>
          <w:tab w:val="num" w:pos="4111"/>
        </w:tabs>
        <w:ind w:left="4111" w:hanging="360"/>
      </w:pPr>
      <w:rPr/>
    </w:lvl>
    <w:lvl w:ilvl="5">
      <w:start w:val="1"/>
      <w:numFmt w:val="lowerRoman"/>
      <w:lvlText w:val="%6."/>
      <w:lvlJc w:val="right"/>
      <w:pPr>
        <w:tabs>
          <w:tab w:val="num" w:pos="4831"/>
        </w:tabs>
        <w:ind w:left="4831" w:hanging="180"/>
      </w:pPr>
      <w:rPr/>
    </w:lvl>
    <w:lvl w:ilvl="6">
      <w:start w:val="1"/>
      <w:numFmt w:val="decimal"/>
      <w:lvlText w:val="%7."/>
      <w:lvlJc w:val="left"/>
      <w:pPr>
        <w:tabs>
          <w:tab w:val="num" w:pos="5551"/>
        </w:tabs>
        <w:ind w:left="5551" w:hanging="360"/>
      </w:pPr>
      <w:rPr/>
    </w:lvl>
    <w:lvl w:ilvl="7">
      <w:start w:val="1"/>
      <w:numFmt w:val="lowerLetter"/>
      <w:lvlText w:val="%8."/>
      <w:lvlJc w:val="left"/>
      <w:pPr>
        <w:tabs>
          <w:tab w:val="num" w:pos="6271"/>
        </w:tabs>
        <w:ind w:left="6271" w:hanging="360"/>
      </w:pPr>
      <w:rPr/>
    </w:lvl>
    <w:lvl w:ilvl="8">
      <w:start w:val="1"/>
      <w:numFmt w:val="lowerRoman"/>
      <w:lvlText w:val="%9."/>
      <w:lvlJc w:val="right"/>
      <w:pPr>
        <w:tabs>
          <w:tab w:val="num" w:pos="6991"/>
        </w:tabs>
        <w:ind w:left="6991" w:hanging="180"/>
      </w:pPr>
      <w:rPr/>
    </w:lvl>
  </w:abstractNum>
  <w:abstractNum w:abstractNumId="24">
    <w:lvl w:ilvl="0">
      <w:start w:val="1"/>
      <w:numFmt w:val="lowerLetter"/>
      <w:lvlText w:val="%1)"/>
      <w:lvlJc w:val="left"/>
      <w:pPr>
        <w:tabs>
          <w:tab w:val="num" w:pos="397"/>
        </w:tabs>
        <w:ind w:left="397" w:hanging="397"/>
      </w:pPr>
      <w:rPr/>
    </w:lvl>
    <w:lvl w:ilvl="1">
      <w:start w:val="1"/>
      <w:numFmt w:val="lowerLetter"/>
      <w:lvlText w:val="%2."/>
      <w:lvlJc w:val="left"/>
      <w:pPr>
        <w:tabs>
          <w:tab w:val="num" w:pos="1100"/>
        </w:tabs>
        <w:ind w:left="1100" w:hanging="360"/>
      </w:pPr>
      <w:rPr/>
    </w:lvl>
    <w:lvl w:ilvl="2">
      <w:start w:val="1"/>
      <w:numFmt w:val="lowerRoman"/>
      <w:lvlText w:val="%3."/>
      <w:lvlJc w:val="right"/>
      <w:pPr>
        <w:tabs>
          <w:tab w:val="num" w:pos="1820"/>
        </w:tabs>
        <w:ind w:left="1820" w:hanging="180"/>
      </w:pPr>
      <w:rPr/>
    </w:lvl>
    <w:lvl w:ilvl="3">
      <w:start w:val="1"/>
      <w:numFmt w:val="decimal"/>
      <w:lvlText w:val="%4."/>
      <w:lvlJc w:val="left"/>
      <w:pPr>
        <w:tabs>
          <w:tab w:val="num" w:pos="2540"/>
        </w:tabs>
        <w:ind w:left="2540" w:hanging="360"/>
      </w:pPr>
      <w:rPr/>
    </w:lvl>
    <w:lvl w:ilvl="4">
      <w:start w:val="1"/>
      <w:numFmt w:val="lowerLetter"/>
      <w:lvlText w:val="%5."/>
      <w:lvlJc w:val="left"/>
      <w:pPr>
        <w:tabs>
          <w:tab w:val="num" w:pos="3260"/>
        </w:tabs>
        <w:ind w:left="3260" w:hanging="360"/>
      </w:pPr>
      <w:rPr/>
    </w:lvl>
    <w:lvl w:ilvl="5">
      <w:start w:val="1"/>
      <w:numFmt w:val="lowerRoman"/>
      <w:lvlText w:val="%6."/>
      <w:lvlJc w:val="right"/>
      <w:pPr>
        <w:tabs>
          <w:tab w:val="num" w:pos="3980"/>
        </w:tabs>
        <w:ind w:left="3980" w:hanging="180"/>
      </w:pPr>
      <w:rPr/>
    </w:lvl>
    <w:lvl w:ilvl="6">
      <w:start w:val="1"/>
      <w:numFmt w:val="decimal"/>
      <w:lvlText w:val="%7."/>
      <w:lvlJc w:val="left"/>
      <w:pPr>
        <w:tabs>
          <w:tab w:val="num" w:pos="4700"/>
        </w:tabs>
        <w:ind w:left="4700" w:hanging="360"/>
      </w:pPr>
      <w:rPr/>
    </w:lvl>
    <w:lvl w:ilvl="7">
      <w:start w:val="1"/>
      <w:numFmt w:val="lowerLetter"/>
      <w:lvlText w:val="%8."/>
      <w:lvlJc w:val="left"/>
      <w:pPr>
        <w:tabs>
          <w:tab w:val="num" w:pos="5420"/>
        </w:tabs>
        <w:ind w:left="5420" w:hanging="360"/>
      </w:pPr>
      <w:rPr/>
    </w:lvl>
    <w:lvl w:ilvl="8">
      <w:start w:val="1"/>
      <w:numFmt w:val="lowerRoman"/>
      <w:lvlText w:val="%9."/>
      <w:lvlJc w:val="right"/>
      <w:pPr>
        <w:tabs>
          <w:tab w:val="num" w:pos="6140"/>
        </w:tabs>
        <w:ind w:left="6140" w:hanging="180"/>
      </w:pPr>
      <w:rPr/>
    </w:lvl>
  </w:abstractNum>
  <w:abstractNum w:abstractNumId="25">
    <w:lvl w:ilvl="0">
      <w:start w:val="1"/>
      <w:numFmt w:val="bullet"/>
      <w:lvlText w:val=""/>
      <w:lvlJc w:val="left"/>
      <w:pPr>
        <w:tabs>
          <w:tab w:val="num" w:pos="360"/>
        </w:tabs>
        <w:ind w:left="360" w:hanging="360"/>
      </w:pPr>
      <w:rPr>
        <w:rFonts w:ascii="Symbol" w:hAnsi="Symbol" w:cs="Symbol" w:hint="default"/>
        <w:i w:val="false"/>
        <w:b w:val="false"/>
        <w:color w:val="auto"/>
      </w:rPr>
    </w:lvl>
    <w:lvl w:ilvl="1">
      <w:start w:val="1"/>
      <w:numFmt w:val="lowerLetter"/>
      <w:lvlText w:val="%2)"/>
      <w:lvlJc w:val="left"/>
      <w:pPr>
        <w:tabs>
          <w:tab w:val="num" w:pos="737"/>
        </w:tabs>
        <w:ind w:left="737" w:hanging="397"/>
      </w:pPr>
      <w:rPr/>
    </w:lvl>
    <w:lvl w:ilvl="2">
      <w:start w:val="1"/>
      <w:numFmt w:val="decimal"/>
      <w:lvlText w:val="%3."/>
      <w:lvlJc w:val="left"/>
      <w:pPr>
        <w:tabs>
          <w:tab w:val="num" w:pos="360"/>
        </w:tabs>
        <w:ind w:left="340" w:hanging="340"/>
      </w:pPr>
      <w:rPr>
        <w:color w:val="auto"/>
      </w:rPr>
    </w:lvl>
    <w:lvl w:ilvl="3">
      <w:start w:val="3"/>
      <w:numFmt w:val="bullet"/>
      <w:lvlText w:val="-"/>
      <w:lvlJc w:val="left"/>
      <w:pPr>
        <w:tabs>
          <w:tab w:val="num" w:pos="2917"/>
        </w:tabs>
        <w:ind w:left="2917" w:hanging="397"/>
      </w:pPr>
      <w:rPr>
        <w:rFonts w:ascii="Times New Roman" w:hAnsi="Times New Roman" w:cs="Times New Roman" w:hint="default"/>
        <w:i/>
        <w:b w:val="false"/>
        <w:color w:val="FF0000"/>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6">
    <w:lvl w:ilvl="0">
      <w:start w:val="1"/>
      <w:numFmt w:val="lowerLetter"/>
      <w:lvlText w:val="%1)"/>
      <w:lvlJc w:val="left"/>
      <w:pPr>
        <w:tabs>
          <w:tab w:val="num" w:pos="1545"/>
        </w:tabs>
        <w:ind w:left="1545" w:hanging="465"/>
      </w:pPr>
      <w:rPr>
        <w:sz w:val="22"/>
        <w:i w:val="false"/>
        <w:b w:val="false"/>
        <w:szCs w:val="22"/>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7">
    <w:lvl w:ilvl="0">
      <w:start w:val="1"/>
      <w:numFmt w:val="lowerLetter"/>
      <w:lvlText w:val="%1)"/>
      <w:lvlJc w:val="left"/>
      <w:pPr>
        <w:tabs>
          <w:tab w:val="num" w:pos="700"/>
        </w:tabs>
        <w:ind w:left="700" w:hanging="360"/>
      </w:pPr>
      <w:rPr>
        <w:color w:val="auto"/>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8">
    <w:lvl w:ilvl="0">
      <w:start w:val="1"/>
      <w:numFmt w:val="decimal"/>
      <w:lvlText w:val="%1."/>
      <w:lvlJc w:val="left"/>
      <w:pPr>
        <w:tabs>
          <w:tab w:val="num" w:pos="360"/>
        </w:tabs>
        <w:ind w:left="340" w:hanging="34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9">
    <w:lvl w:ilvl="0">
      <w:start w:val="1"/>
      <w:numFmt w:val="decimal"/>
      <w:lvlText w:val="%1."/>
      <w:lvlJc w:val="left"/>
      <w:pPr>
        <w:tabs>
          <w:tab w:val="num" w:pos="720"/>
        </w:tabs>
        <w:ind w:left="720" w:hanging="360"/>
      </w:pPr>
      <w:rPr>
        <w:i w:val="false"/>
        <w:b/>
      </w:rPr>
    </w:lvl>
    <w:lvl w:ilvl="1">
      <w:start w:val="1"/>
      <w:isLgl/>
      <w:numFmt w:val="decimal"/>
      <w:lvlText w:val="%1.%2."/>
      <w:lvlJc w:val="left"/>
      <w:pPr>
        <w:tabs>
          <w:tab w:val="num" w:pos="720"/>
        </w:tabs>
        <w:ind w:left="720" w:hanging="360"/>
      </w:pPr>
      <w:rPr/>
    </w:lvl>
    <w:lvl w:ilvl="2">
      <w:start w:val="1"/>
      <w:isLgl/>
      <w:numFmt w:val="decimal"/>
      <w:lvlText w:val="%1.%2.%3."/>
      <w:lvlJc w:val="left"/>
      <w:pPr>
        <w:tabs>
          <w:tab w:val="num" w:pos="1080"/>
        </w:tabs>
        <w:ind w:left="1080" w:hanging="720"/>
      </w:pPr>
      <w:rPr/>
    </w:lvl>
    <w:lvl w:ilvl="3">
      <w:start w:val="1"/>
      <w:isLgl/>
      <w:numFmt w:val="decimal"/>
      <w:lvlText w:val="%1.%2.%3.%4."/>
      <w:lvlJc w:val="left"/>
      <w:pPr>
        <w:tabs>
          <w:tab w:val="num" w:pos="1080"/>
        </w:tabs>
        <w:ind w:left="1080" w:hanging="720"/>
      </w:pPr>
      <w:rPr/>
    </w:lvl>
    <w:lvl w:ilvl="4">
      <w:start w:val="1"/>
      <w:isLgl/>
      <w:numFmt w:val="decimal"/>
      <w:lvlText w:val="%1.%2.%3.%4.%5."/>
      <w:lvlJc w:val="left"/>
      <w:pPr>
        <w:tabs>
          <w:tab w:val="num" w:pos="1440"/>
        </w:tabs>
        <w:ind w:left="1440" w:hanging="1080"/>
      </w:pPr>
      <w:rPr/>
    </w:lvl>
    <w:lvl w:ilvl="5">
      <w:start w:val="1"/>
      <w:isLgl/>
      <w:numFmt w:val="decimal"/>
      <w:lvlText w:val="%1.%2.%3.%4.%5.%6."/>
      <w:lvlJc w:val="left"/>
      <w:pPr>
        <w:tabs>
          <w:tab w:val="num" w:pos="1440"/>
        </w:tabs>
        <w:ind w:left="1440" w:hanging="1080"/>
      </w:pPr>
      <w:rPr/>
    </w:lvl>
    <w:lvl w:ilvl="6">
      <w:start w:val="1"/>
      <w:isLgl/>
      <w:numFmt w:val="decimal"/>
      <w:lvlText w:val="%1.%2.%3.%4.%5.%6.%7."/>
      <w:lvlJc w:val="left"/>
      <w:pPr>
        <w:tabs>
          <w:tab w:val="num" w:pos="1800"/>
        </w:tabs>
        <w:ind w:left="1800" w:hanging="1440"/>
      </w:pPr>
      <w:rPr/>
    </w:lvl>
    <w:lvl w:ilvl="7">
      <w:start w:val="1"/>
      <w:isLgl/>
      <w:numFmt w:val="decimal"/>
      <w:lvlText w:val="%1.%2.%3.%4.%5.%6.%7.%8."/>
      <w:lvlJc w:val="left"/>
      <w:pPr>
        <w:tabs>
          <w:tab w:val="num" w:pos="1800"/>
        </w:tabs>
        <w:ind w:left="1800" w:hanging="1440"/>
      </w:pPr>
      <w:rPr/>
    </w:lvl>
    <w:lvl w:ilvl="8">
      <w:start w:val="1"/>
      <w:isLgl/>
      <w:numFmt w:val="decimal"/>
      <w:lvlText w:val="%1.%2.%3.%4.%5.%6.%7.%8.%9."/>
      <w:lvlJc w:val="left"/>
      <w:pPr>
        <w:tabs>
          <w:tab w:val="num" w:pos="2160"/>
        </w:tabs>
        <w:ind w:left="2160" w:hanging="1800"/>
      </w:pPr>
      <w:rPr/>
    </w:lvl>
  </w:abstractNum>
  <w:abstractNum w:abstractNumId="3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bering>
</file>

<file path=word/settings.xml><?xml version="1.0" encoding="utf-8"?>
<w:settings xmlns:w="http://schemas.openxmlformats.org/wordprocessingml/2006/main">
  <w:zoom w:percent="110"/>
  <w:revisionView w:insDel="0" w:formatting="0"/>
  <w:embedSystemFonts/>
  <w:defaultTabStop w:val="709"/>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cs-CZ" w:eastAsia="" w:bidi=""/>
  <w:docVars>
    <w:docVar w:name="pDOC_NAME" w:val="-"/>
    <w:docVar w:name="pID_FILE" w:val="-1"/>
    <w:docVar w:name="pID_PIS" w:val="-1"/>
    <w:docVar w:name="sCJ" w:val="CJ-XXX-XXX-XXX"/>
    <w:docVar w:name="sEC" w:val="EC-XXX-XXX-XXX"/>
  </w:docVa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semiHidden="1" w:unhideWhenUsed="1" w:qFormat="1"/>
    <w:lsdException w:name="heading 8" w:uiPriority="9"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cs-CZ" w:eastAsia="cs-CZ" w:bidi="ar-SA"/>
    </w:rPr>
  </w:style>
  <w:style w:type="paragraph" w:styleId="Heading1">
    <w:name w:val="Heading 1"/>
    <w:basedOn w:val="Normal"/>
    <w:next w:val="Normal"/>
    <w:qFormat/>
    <w:pPr>
      <w:keepNext w:val="true"/>
      <w:tabs>
        <w:tab w:val="clear" w:pos="709"/>
        <w:tab w:val="left" w:pos="7371" w:leader="none"/>
      </w:tabs>
      <w:jc w:val="center"/>
      <w:outlineLvl w:val="0"/>
    </w:pPr>
    <w:rPr>
      <w:b/>
      <w:bCs/>
      <w:sz w:val="28"/>
    </w:rPr>
  </w:style>
  <w:style w:type="paragraph" w:styleId="Heading2">
    <w:name w:val="Heading 2"/>
    <w:basedOn w:val="Normal"/>
    <w:next w:val="Normal"/>
    <w:qFormat/>
    <w:pPr>
      <w:keepNext w:val="true"/>
      <w:tabs>
        <w:tab w:val="clear" w:pos="709"/>
        <w:tab w:val="left" w:pos="540" w:leader="none"/>
        <w:tab w:val="left" w:pos="1260" w:leader="none"/>
        <w:tab w:val="left" w:pos="1980" w:leader="none"/>
        <w:tab w:val="left" w:pos="3960" w:leader="none"/>
      </w:tabs>
      <w:jc w:val="center"/>
      <w:outlineLvl w:val="1"/>
    </w:pPr>
    <w:rPr>
      <w:b/>
      <w:bCs/>
    </w:rPr>
  </w:style>
  <w:style w:type="paragraph" w:styleId="Heading3">
    <w:name w:val="Heading 3"/>
    <w:basedOn w:val="Normal"/>
    <w:next w:val="Normal"/>
    <w:qFormat/>
    <w:pPr>
      <w:keepNext w:val="true"/>
      <w:jc w:val="both"/>
      <w:outlineLvl w:val="2"/>
    </w:pPr>
    <w:rPr>
      <w:b/>
      <w:szCs w:val="20"/>
      <w:u w:val="single"/>
    </w:rPr>
  </w:style>
  <w:style w:type="paragraph" w:styleId="Heading4">
    <w:name w:val="Heading 4"/>
    <w:basedOn w:val="Normal"/>
    <w:next w:val="Normal"/>
    <w:qFormat/>
    <w:pPr>
      <w:keepNext w:val="true"/>
      <w:tabs>
        <w:tab w:val="clear" w:pos="709"/>
        <w:tab w:val="left" w:pos="567" w:leader="none"/>
        <w:tab w:val="left" w:pos="1701" w:leader="none"/>
      </w:tabs>
      <w:spacing w:before="0" w:after="60"/>
      <w:ind w:firstLine="360"/>
      <w:outlineLvl w:val="3"/>
    </w:pPr>
    <w:rPr>
      <w:i/>
      <w:iCs/>
    </w:rPr>
  </w:style>
  <w:style w:type="paragraph" w:styleId="Heading5">
    <w:name w:val="Heading 5"/>
    <w:basedOn w:val="Normal"/>
    <w:next w:val="Normal"/>
    <w:qFormat/>
    <w:pPr>
      <w:keepNext w:val="true"/>
      <w:widowControl w:val="false"/>
      <w:spacing w:before="120" w:after="0"/>
      <w:outlineLvl w:val="4"/>
    </w:pPr>
    <w:rPr/>
  </w:style>
  <w:style w:type="paragraph" w:styleId="Heading6">
    <w:name w:val="Heading 6"/>
    <w:basedOn w:val="Normal"/>
    <w:next w:val="Normal"/>
    <w:qFormat/>
    <w:pPr>
      <w:keepNext w:val="true"/>
      <w:outlineLvl w:val="5"/>
    </w:pPr>
    <w:rPr>
      <w:i/>
      <w:iCs/>
      <w:color w:val="FF0000"/>
    </w:rPr>
  </w:style>
  <w:style w:type="paragraph" w:styleId="Heading8">
    <w:name w:val="Heading 8"/>
    <w:basedOn w:val="Normal"/>
    <w:next w:val="Normal"/>
    <w:qFormat/>
    <w:pPr>
      <w:keepNext w:val="true"/>
      <w:tabs>
        <w:tab w:val="clear" w:pos="709"/>
        <w:tab w:val="left" w:pos="567" w:leader="none"/>
        <w:tab w:val="left" w:pos="1701" w:leader="none"/>
      </w:tabs>
      <w:outlineLvl w:val="7"/>
    </w:pPr>
    <w:rPr>
      <w:i/>
      <w:iCs/>
      <w:sz w:val="28"/>
      <w:u w:val="single"/>
    </w:rPr>
  </w:style>
  <w:style w:type="character" w:styleId="DefaultParagraphFont" w:default="1">
    <w:name w:val="Default Paragraph Font"/>
    <w:uiPriority w:val="1"/>
    <w:semiHidden/>
    <w:unhideWhenUsed/>
    <w:qFormat/>
    <w:rPr/>
  </w:style>
  <w:style w:type="character" w:styleId="PageNumber">
    <w:name w:val="Page Number"/>
    <w:basedOn w:val="DefaultParagraphFont"/>
    <w:rPr/>
  </w:style>
  <w:style w:type="character" w:styleId="InternetLink" w:customStyle="1">
    <w:name w:val="Internet Link"/>
    <w:uiPriority w:val="99"/>
    <w:qFormat/>
    <w:rPr>
      <w:color w:val="0000FF"/>
      <w:u w:val="single"/>
    </w:rPr>
  </w:style>
  <w:style w:type="character" w:styleId="FollowedHyperlink">
    <w:name w:val="FollowedHyperlink"/>
    <w:rPr>
      <w:color w:val="800080"/>
      <w:u w:val="single"/>
    </w:rPr>
  </w:style>
  <w:style w:type="character" w:styleId="Emphasis">
    <w:name w:val="Emphasis"/>
    <w:qFormat/>
    <w:rPr>
      <w:i/>
      <w:iCs/>
    </w:rPr>
  </w:style>
  <w:style w:type="character" w:styleId="Strong">
    <w:name w:val="Strong"/>
    <w:qFormat/>
    <w:rsid w:val="00f76baf"/>
    <w:rPr>
      <w:b/>
      <w:bCs/>
    </w:rPr>
  </w:style>
  <w:style w:type="character" w:styleId="ZkladntextChar" w:customStyle="1">
    <w:name w:val="Základní text Char"/>
    <w:qFormat/>
    <w:rsid w:val="00655a98"/>
    <w:rPr>
      <w:sz w:val="24"/>
      <w:szCs w:val="24"/>
      <w:lang w:val="cs-CZ" w:eastAsia="cs-CZ" w:bidi="ar-SA"/>
    </w:rPr>
  </w:style>
  <w:style w:type="character" w:styleId="annotationreference">
    <w:name w:val="annotation reference"/>
    <w:uiPriority w:val="99"/>
    <w:semiHidden/>
    <w:unhideWhenUsed/>
    <w:qFormat/>
    <w:rsid w:val="0017385a"/>
    <w:rPr>
      <w:sz w:val="16"/>
      <w:szCs w:val="16"/>
    </w:rPr>
  </w:style>
  <w:style w:type="character" w:styleId="TextkomenteChar" w:customStyle="1">
    <w:name w:val="Text komentáře Char"/>
    <w:basedOn w:val="DefaultParagraphFont"/>
    <w:uiPriority w:val="99"/>
    <w:semiHidden/>
    <w:qFormat/>
    <w:rsid w:val="0017385a"/>
    <w:rPr/>
  </w:style>
  <w:style w:type="character" w:styleId="PedmtkomenteChar" w:customStyle="1">
    <w:name w:val="Předmět komentáře Char"/>
    <w:link w:val="annotationsubject"/>
    <w:uiPriority w:val="99"/>
    <w:semiHidden/>
    <w:qFormat/>
    <w:rsid w:val="0017385a"/>
    <w:rPr>
      <w:b/>
      <w:bCs/>
    </w:rPr>
  </w:style>
  <w:style w:type="character" w:styleId="ZhlavChar" w:customStyle="1">
    <w:name w:val="Záhlaví Char"/>
    <w:qFormat/>
    <w:rsid w:val="004c3a76"/>
    <w:rPr>
      <w:sz w:val="24"/>
      <w:szCs w:val="24"/>
    </w:rPr>
  </w:style>
  <w:style w:type="character" w:styleId="normaltextrun" w:customStyle="1">
    <w:name w:val="normaltextrun"/>
    <w:basedOn w:val="DefaultParagraphFont"/>
    <w:qFormat/>
    <w:rsid w:val="005e08a5"/>
    <w:rPr/>
  </w:style>
  <w:style w:type="character" w:styleId="tabchar" w:customStyle="1">
    <w:name w:val="tabchar"/>
    <w:basedOn w:val="DefaultParagraphFont"/>
    <w:qFormat/>
    <w:rsid w:val="005e08a5"/>
    <w:rPr/>
  </w:style>
  <w:style w:type="character" w:styleId="eop" w:customStyle="1">
    <w:name w:val="eop"/>
    <w:basedOn w:val="DefaultParagraphFont"/>
    <w:qFormat/>
    <w:rsid w:val="005e08a5"/>
    <w:rPr/>
  </w:style>
  <w:style w:type="character" w:styleId="contextualspellingandgrammarerror" w:customStyle="1">
    <w:name w:val="contextualspellingandgrammarerror"/>
    <w:basedOn w:val="DefaultParagraphFont"/>
    <w:qFormat/>
    <w:rsid w:val="00ee3a16"/>
    <w:rPr/>
  </w:style>
  <w:style w:type="character" w:styleId="UnresolvedMention">
    <w:name w:val="Unresolved Mention"/>
    <w:basedOn w:val="DefaultParagraphFont"/>
    <w:uiPriority w:val="99"/>
    <w:semiHidden/>
    <w:unhideWhenUsed/>
    <w:qFormat/>
    <w:rsid w:val="004d35d7"/>
    <w:rPr>
      <w:color w:val="605E5C"/>
      <w:shd w:fill="E1DFDD" w:val="clear"/>
    </w:rPr>
  </w:style>
  <w:style w:type="character" w:styleId="InternetLink1">
    <w:name w:val="Internet Link1"/>
    <w:qFormat/>
    <w:rPr>
      <w:color w:val="000080"/>
      <w:u w:val="single"/>
    </w:rPr>
  </w:style>
  <w:style w:type="character" w:styleId="InternetLink2">
    <w:name w:val="Internet Link2"/>
    <w:qFormat/>
    <w:rPr>
      <w:color w:val="000080"/>
      <w:u w:val="single"/>
    </w:rPr>
  </w:style>
  <w:style w:type="character" w:styleId="LineNumbering">
    <w:name w:val="Line Numbering"/>
    <w:qFormat/>
    <w:rPr/>
  </w:style>
  <w:style w:type="character" w:styleId="Hyperlink">
    <w:name w:val="Hyperlink"/>
    <w:rPr>
      <w:color w:val="000080"/>
      <w:u w:val="single"/>
    </w:rPr>
  </w:style>
  <w:style w:type="character" w:styleId="LineNumber">
    <w:name w:val="Line Number"/>
    <w:rPr/>
  </w:style>
  <w:style w:type="paragraph" w:styleId="Nadpis" w:customStyle="1">
    <w:name w:val="Nadpis"/>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ZkladntextChar"/>
    <w:pPr>
      <w:tabs>
        <w:tab w:val="clear" w:pos="709"/>
        <w:tab w:val="left" w:pos="540" w:leader="none"/>
        <w:tab w:val="left" w:pos="1260" w:leader="none"/>
        <w:tab w:val="left" w:pos="1980" w:leader="none"/>
        <w:tab w:val="left" w:pos="3960" w:leader="none"/>
      </w:tabs>
      <w:jc w:val="both"/>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rPr>
  </w:style>
  <w:style w:type="paragraph" w:styleId="Rejstk" w:customStyle="1">
    <w:name w:val="Rejstřík"/>
    <w:basedOn w:val="Normal"/>
    <w:qFormat/>
    <w:pPr>
      <w:suppressLineNumbers/>
    </w:pPr>
    <w:rPr>
      <w:rFonts w:cs="Lucida Sans"/>
    </w:rPr>
  </w:style>
  <w:style w:type="paragraph" w:styleId="Import16" w:customStyle="1">
    <w:name w:val="Import 16"/>
    <w:basedOn w:val="Normal"/>
    <w:qFormat/>
    <w:pPr>
      <w:widowControl w:val="false"/>
      <w:tabs>
        <w:tab w:val="clear" w:pos="709"/>
        <w:tab w:val="left" w:pos="864" w:leader="none"/>
      </w:tabs>
      <w:ind w:hanging="144"/>
    </w:pPr>
    <w:rPr>
      <w:rFonts w:ascii="Courier New" w:hAnsi="Courier New" w:cs="Courier New"/>
    </w:rPr>
  </w:style>
  <w:style w:type="paragraph" w:styleId="BodyTextIndent2">
    <w:name w:val="Body Text Indent 2"/>
    <w:basedOn w:val="Normal"/>
    <w:qFormat/>
    <w:pPr>
      <w:widowControl w:val="false"/>
      <w:ind w:hanging="567" w:left="567"/>
      <w:jc w:val="both"/>
    </w:pPr>
    <w:rPr/>
  </w:style>
  <w:style w:type="paragraph" w:styleId="Import5" w:customStyle="1">
    <w:name w:val="Import 5"/>
    <w:basedOn w:val="Normal"/>
    <w:qFormat/>
    <w:pPr>
      <w:widowControl w:val="false"/>
      <w:tabs>
        <w:tab w:val="clear" w:pos="709"/>
        <w:tab w:val="left" w:pos="720" w:leader="none"/>
        <w:tab w:val="left" w:pos="1584" w:leader="none"/>
        <w:tab w:val="left" w:pos="2448" w:leader="none"/>
        <w:tab w:val="left" w:pos="3312" w:leader="none"/>
        <w:tab w:val="left" w:pos="4176" w:leader="none"/>
        <w:tab w:val="left" w:pos="5040" w:leader="none"/>
        <w:tab w:val="left" w:pos="5904" w:leader="none"/>
        <w:tab w:val="left" w:pos="6768" w:leader="none"/>
        <w:tab w:val="left" w:pos="7632" w:leader="none"/>
        <w:tab w:val="left" w:pos="8496" w:leader="none"/>
        <w:tab w:val="left" w:pos="9360" w:leader="none"/>
        <w:tab w:val="left" w:pos="10224" w:leader="none"/>
        <w:tab w:val="left" w:pos="11088" w:leader="none"/>
        <w:tab w:val="left" w:pos="11952" w:leader="none"/>
        <w:tab w:val="left" w:pos="12816" w:leader="none"/>
        <w:tab w:val="left" w:pos="13680" w:leader="none"/>
        <w:tab w:val="left" w:pos="14544" w:leader="none"/>
        <w:tab w:val="left" w:pos="15408" w:leader="none"/>
        <w:tab w:val="left" w:pos="16272" w:leader="none"/>
        <w:tab w:val="left" w:pos="17136" w:leader="none"/>
        <w:tab w:val="left" w:pos="18000" w:leader="none"/>
        <w:tab w:val="left" w:pos="18864" w:leader="none"/>
      </w:tabs>
      <w:ind w:hanging="288"/>
    </w:pPr>
    <w:rPr>
      <w:rFonts w:ascii="Courier New" w:hAnsi="Courier New" w:cs="Courier New"/>
    </w:rPr>
  </w:style>
  <w:style w:type="paragraph" w:styleId="Import3" w:customStyle="1">
    <w:name w:val="Import 3"/>
    <w:basedOn w:val="Normal"/>
    <w:qFormat/>
    <w:pPr>
      <w:widowControl w:val="false"/>
      <w:tabs>
        <w:tab w:val="clear" w:pos="709"/>
        <w:tab w:val="left" w:pos="720" w:leader="none"/>
        <w:tab w:val="left" w:pos="1584" w:leader="none"/>
        <w:tab w:val="left" w:pos="2448" w:leader="none"/>
        <w:tab w:val="left" w:pos="3312" w:leader="none"/>
        <w:tab w:val="left" w:pos="4176" w:leader="none"/>
        <w:tab w:val="left" w:pos="5040" w:leader="none"/>
        <w:tab w:val="left" w:pos="5904" w:leader="none"/>
        <w:tab w:val="left" w:pos="6768" w:leader="none"/>
        <w:tab w:val="left" w:pos="7632" w:leader="none"/>
        <w:tab w:val="left" w:pos="8496" w:leader="none"/>
        <w:tab w:val="left" w:pos="9360" w:leader="none"/>
        <w:tab w:val="left" w:pos="10224" w:leader="none"/>
        <w:tab w:val="left" w:pos="11088" w:leader="none"/>
        <w:tab w:val="left" w:pos="11952" w:leader="none"/>
        <w:tab w:val="left" w:pos="12816" w:leader="none"/>
        <w:tab w:val="left" w:pos="13680" w:leader="none"/>
        <w:tab w:val="left" w:pos="14544" w:leader="none"/>
        <w:tab w:val="left" w:pos="15408" w:leader="none"/>
        <w:tab w:val="left" w:pos="16272" w:leader="none"/>
        <w:tab w:val="left" w:pos="17136" w:leader="none"/>
        <w:tab w:val="left" w:pos="18000" w:leader="none"/>
        <w:tab w:val="left" w:pos="18864" w:leader="none"/>
      </w:tabs>
    </w:pPr>
    <w:rPr>
      <w:rFonts w:ascii="Courier New" w:hAnsi="Courier New" w:cs="Courier New"/>
    </w:rPr>
  </w:style>
  <w:style w:type="paragraph" w:styleId="BodyText3">
    <w:name w:val="Body Text 3"/>
    <w:basedOn w:val="Normal"/>
    <w:qFormat/>
    <w:pPr>
      <w:spacing w:lineRule="exact" w:line="240"/>
      <w:jc w:val="both"/>
    </w:pPr>
    <w:rPr>
      <w:szCs w:val="20"/>
    </w:rPr>
  </w:style>
  <w:style w:type="paragraph" w:styleId="Smlouva-eslo" w:customStyle="1">
    <w:name w:val="Smlouva-eíslo"/>
    <w:basedOn w:val="Normal"/>
    <w:qFormat/>
    <w:pPr>
      <w:widowControl w:val="false"/>
      <w:spacing w:lineRule="atLeast" w:line="240" w:before="120" w:after="0"/>
      <w:jc w:val="both"/>
    </w:pPr>
    <w:rPr>
      <w:szCs w:val="20"/>
    </w:rPr>
  </w:style>
  <w:style w:type="paragraph" w:styleId="Smlouva2" w:customStyle="1">
    <w:name w:val="Smlouva2"/>
    <w:basedOn w:val="Normal"/>
    <w:qFormat/>
    <w:pPr>
      <w:widowControl w:val="false"/>
      <w:jc w:val="center"/>
    </w:pPr>
    <w:rPr>
      <w:b/>
      <w:szCs w:val="20"/>
    </w:rPr>
  </w:style>
  <w:style w:type="paragraph" w:styleId="HeaderandFooter" w:customStyle="1">
    <w:name w:val="Header and Footer"/>
    <w:basedOn w:val="Normal"/>
    <w:qFormat/>
    <w:pPr/>
    <w:rPr/>
  </w:style>
  <w:style w:type="paragraph" w:styleId="Footer">
    <w:name w:val="Footer"/>
    <w:basedOn w:val="Normal"/>
    <w:pPr>
      <w:tabs>
        <w:tab w:val="clear" w:pos="709"/>
        <w:tab w:val="center" w:pos="4536" w:leader="none"/>
        <w:tab w:val="right" w:pos="9072" w:leader="none"/>
      </w:tabs>
    </w:pPr>
    <w:rPr/>
  </w:style>
  <w:style w:type="paragraph" w:styleId="BodyTextIndented" w:customStyle="1">
    <w:name w:val="Body Text;Indented"/>
    <w:basedOn w:val="Normal"/>
    <w:qFormat/>
    <w:pPr>
      <w:tabs>
        <w:tab w:val="clear" w:pos="709"/>
        <w:tab w:val="left" w:pos="357" w:leader="none"/>
        <w:tab w:val="left" w:pos="540" w:leader="none"/>
        <w:tab w:val="left" w:pos="1980" w:leader="none"/>
        <w:tab w:val="left" w:pos="7380" w:leader="none"/>
      </w:tabs>
      <w:ind w:hanging="540" w:left="540"/>
      <w:jc w:val="both"/>
    </w:pPr>
    <w:rPr/>
  </w:style>
  <w:style w:type="paragraph" w:styleId="Header">
    <w:name w:val="Header"/>
    <w:basedOn w:val="Normal"/>
    <w:link w:val="ZhlavChar"/>
    <w:pPr>
      <w:tabs>
        <w:tab w:val="clear" w:pos="709"/>
        <w:tab w:val="center" w:pos="4536" w:leader="none"/>
        <w:tab w:val="right" w:pos="9072" w:leader="none"/>
      </w:tabs>
    </w:pPr>
    <w:rPr/>
  </w:style>
  <w:style w:type="paragraph" w:styleId="BodyTextIndent3">
    <w:name w:val="Body Text Indent 3"/>
    <w:basedOn w:val="Normal"/>
    <w:qFormat/>
    <w:pPr>
      <w:tabs>
        <w:tab w:val="clear" w:pos="709"/>
        <w:tab w:val="left" w:pos="426" w:leader="none"/>
      </w:tabs>
      <w:ind w:left="357"/>
      <w:jc w:val="both"/>
    </w:pPr>
    <w:rPr>
      <w:i/>
      <w:iCs/>
    </w:rPr>
  </w:style>
  <w:style w:type="paragraph" w:styleId="BodyText2">
    <w:name w:val="Body Text 2"/>
    <w:basedOn w:val="Normal"/>
    <w:qFormat/>
    <w:pPr>
      <w:tabs>
        <w:tab w:val="clear" w:pos="709"/>
        <w:tab w:val="left" w:pos="567" w:leader="none"/>
        <w:tab w:val="left" w:pos="1701" w:leader="none"/>
      </w:tabs>
      <w:spacing w:before="0" w:after="120"/>
    </w:pPr>
    <w:rPr>
      <w:sz w:val="20"/>
    </w:rPr>
  </w:style>
  <w:style w:type="paragraph" w:styleId="Smlouva-slo" w:customStyle="1">
    <w:name w:val="Smlouva-èíslo"/>
    <w:basedOn w:val="Normal"/>
    <w:qFormat/>
    <w:pPr>
      <w:spacing w:lineRule="atLeast" w:line="240" w:before="120" w:after="0"/>
      <w:jc w:val="both"/>
    </w:pPr>
    <w:rPr>
      <w:szCs w:val="20"/>
    </w:rPr>
  </w:style>
  <w:style w:type="paragraph" w:styleId="Title">
    <w:name w:val="Title"/>
    <w:basedOn w:val="Normal"/>
    <w:qFormat/>
    <w:pPr>
      <w:widowControl w:val="false"/>
      <w:jc w:val="center"/>
    </w:pPr>
    <w:rPr>
      <w:b/>
      <w:bCs/>
      <w:sz w:val="32"/>
      <w:szCs w:val="20"/>
    </w:rPr>
  </w:style>
  <w:style w:type="paragraph" w:styleId="Smlouva-slo1" w:customStyle="1">
    <w:name w:val="Smlouva-číslo"/>
    <w:basedOn w:val="Normal"/>
    <w:qFormat/>
    <w:pPr>
      <w:widowControl w:val="false"/>
      <w:spacing w:lineRule="atLeast" w:line="240" w:before="120" w:after="0"/>
      <w:jc w:val="both"/>
    </w:pPr>
    <w:rPr>
      <w:szCs w:val="20"/>
    </w:rPr>
  </w:style>
  <w:style w:type="paragraph" w:styleId="slovnvSOD" w:customStyle="1">
    <w:name w:val="číslování v SOD"/>
    <w:basedOn w:val="BodyText"/>
    <w:qFormat/>
    <w:pPr>
      <w:widowControl w:val="false"/>
      <w:numPr>
        <w:ilvl w:val="0"/>
        <w:numId w:val="6"/>
      </w:numPr>
      <w:tabs>
        <w:tab w:val="clear" w:pos="540"/>
        <w:tab w:val="clear" w:pos="1260"/>
        <w:tab w:val="clear" w:pos="1980"/>
        <w:tab w:val="clear" w:pos="3960"/>
      </w:tabs>
      <w:spacing w:before="0" w:after="120"/>
    </w:pPr>
    <w:rPr>
      <w:rFonts w:ascii="Arial" w:hAnsi="Arial"/>
      <w:sz w:val="22"/>
      <w:szCs w:val="20"/>
    </w:rPr>
  </w:style>
  <w:style w:type="paragraph" w:styleId="Smlouva3" w:customStyle="1">
    <w:name w:val="Smlouva3"/>
    <w:basedOn w:val="Normal"/>
    <w:qFormat/>
    <w:pPr>
      <w:widowControl w:val="false"/>
      <w:spacing w:before="120" w:after="0"/>
      <w:jc w:val="both"/>
    </w:pPr>
    <w:rPr>
      <w:szCs w:val="20"/>
    </w:rPr>
  </w:style>
  <w:style w:type="paragraph" w:styleId="xl24" w:customStyle="1">
    <w:name w:val="xl24"/>
    <w:basedOn w:val="Normal"/>
    <w:qFormat/>
    <w:pPr>
      <w:pBdr>
        <w:top w:val="single" w:sz="8" w:space="0" w:color="000000"/>
        <w:right w:val="single" w:sz="4" w:space="0" w:color="000000"/>
      </w:pBdr>
      <w:spacing w:beforeAutospacing="1" w:afterAutospacing="1"/>
      <w:jc w:val="center"/>
      <w:textAlignment w:val="center"/>
    </w:pPr>
    <w:rPr>
      <w:b/>
      <w:bCs/>
    </w:rPr>
  </w:style>
  <w:style w:type="paragraph" w:styleId="xl25" w:customStyle="1">
    <w:name w:val="xl25"/>
    <w:basedOn w:val="Normal"/>
    <w:qFormat/>
    <w:pPr>
      <w:pBdr>
        <w:top w:val="single" w:sz="8" w:space="0" w:color="000000"/>
        <w:left w:val="single" w:sz="4" w:space="0" w:color="000000"/>
        <w:right w:val="single" w:sz="4" w:space="0" w:color="000000"/>
      </w:pBdr>
      <w:spacing w:beforeAutospacing="1" w:afterAutospacing="1"/>
      <w:jc w:val="center"/>
      <w:textAlignment w:val="center"/>
    </w:pPr>
    <w:rPr>
      <w:b/>
      <w:bCs/>
    </w:rPr>
  </w:style>
  <w:style w:type="paragraph" w:styleId="xl26" w:customStyle="1">
    <w:name w:val="xl26"/>
    <w:basedOn w:val="Normal"/>
    <w:qFormat/>
    <w:pPr>
      <w:pBdr>
        <w:top w:val="single" w:sz="8" w:space="0" w:color="000000"/>
        <w:left w:val="single" w:sz="4" w:space="0" w:color="000000"/>
        <w:right w:val="single" w:sz="8" w:space="0" w:color="000000"/>
      </w:pBdr>
      <w:spacing w:beforeAutospacing="1" w:afterAutospacing="1"/>
      <w:jc w:val="center"/>
      <w:textAlignment w:val="center"/>
    </w:pPr>
    <w:rPr>
      <w:b/>
      <w:bCs/>
    </w:rPr>
  </w:style>
  <w:style w:type="paragraph" w:styleId="xl27" w:customStyle="1">
    <w:name w:val="xl27"/>
    <w:basedOn w:val="Normal"/>
    <w:qFormat/>
    <w:pPr>
      <w:pBdr>
        <w:left w:val="single" w:sz="8" w:space="0" w:color="000000"/>
        <w:bottom w:val="single" w:sz="8" w:space="0" w:color="000000"/>
      </w:pBdr>
      <w:spacing w:beforeAutospacing="1" w:afterAutospacing="1"/>
      <w:jc w:val="center"/>
      <w:textAlignment w:val="center"/>
    </w:pPr>
    <w:rPr>
      <w:b/>
      <w:bCs/>
    </w:rPr>
  </w:style>
  <w:style w:type="paragraph" w:styleId="xl28" w:customStyle="1">
    <w:name w:val="xl28"/>
    <w:basedOn w:val="Normal"/>
    <w:qFormat/>
    <w:pPr>
      <w:pBdr>
        <w:bottom w:val="single" w:sz="8" w:space="0" w:color="000000"/>
        <w:right w:val="single" w:sz="4" w:space="0" w:color="000000"/>
      </w:pBdr>
      <w:spacing w:beforeAutospacing="1" w:afterAutospacing="1"/>
      <w:jc w:val="center"/>
      <w:textAlignment w:val="center"/>
    </w:pPr>
    <w:rPr>
      <w:b/>
      <w:bCs/>
    </w:rPr>
  </w:style>
  <w:style w:type="paragraph" w:styleId="xl29" w:customStyle="1">
    <w:name w:val="xl29"/>
    <w:basedOn w:val="Normal"/>
    <w:qFormat/>
    <w:pPr>
      <w:pBdr>
        <w:left w:val="single" w:sz="4" w:space="0" w:color="000000"/>
        <w:bottom w:val="single" w:sz="8" w:space="0" w:color="000000"/>
        <w:right w:val="single" w:sz="4" w:space="0" w:color="000000"/>
      </w:pBdr>
      <w:spacing w:beforeAutospacing="1" w:afterAutospacing="1"/>
      <w:jc w:val="center"/>
      <w:textAlignment w:val="center"/>
    </w:pPr>
    <w:rPr>
      <w:b/>
      <w:bCs/>
    </w:rPr>
  </w:style>
  <w:style w:type="paragraph" w:styleId="xl30" w:customStyle="1">
    <w:name w:val="xl30"/>
    <w:basedOn w:val="Normal"/>
    <w:qFormat/>
    <w:pPr>
      <w:pBdr>
        <w:left w:val="single" w:sz="4" w:space="0" w:color="000000"/>
        <w:bottom w:val="single" w:sz="8" w:space="0" w:color="000000"/>
        <w:right w:val="single" w:sz="8" w:space="0" w:color="000000"/>
      </w:pBdr>
      <w:spacing w:beforeAutospacing="1" w:afterAutospacing="1"/>
      <w:jc w:val="center"/>
      <w:textAlignment w:val="center"/>
    </w:pPr>
    <w:rPr>
      <w:b/>
      <w:bCs/>
    </w:rPr>
  </w:style>
  <w:style w:type="paragraph" w:styleId="xl31" w:customStyle="1">
    <w:name w:val="xl31"/>
    <w:basedOn w:val="Normal"/>
    <w:qFormat/>
    <w:pPr>
      <w:pBdr>
        <w:top w:val="single" w:sz="8" w:space="0" w:color="000000"/>
        <w:left w:val="single" w:sz="8" w:space="0" w:color="000000"/>
        <w:right w:val="single" w:sz="4" w:space="0" w:color="000000"/>
      </w:pBdr>
      <w:spacing w:beforeAutospacing="1" w:afterAutospacing="1"/>
      <w:jc w:val="center"/>
      <w:textAlignment w:val="center"/>
    </w:pPr>
    <w:rPr>
      <w:sz w:val="22"/>
      <w:szCs w:val="22"/>
    </w:rPr>
  </w:style>
  <w:style w:type="paragraph" w:styleId="xl32" w:customStyle="1">
    <w:name w:val="xl32"/>
    <w:basedOn w:val="Normal"/>
    <w:qFormat/>
    <w:pPr>
      <w:pBdr>
        <w:top w:val="single" w:sz="8" w:space="0" w:color="000000"/>
        <w:left w:val="single" w:sz="4" w:space="0" w:color="000000"/>
        <w:right w:val="single" w:sz="4" w:space="0" w:color="000000"/>
      </w:pBdr>
      <w:spacing w:beforeAutospacing="1" w:afterAutospacing="1"/>
      <w:textAlignment w:val="center"/>
    </w:pPr>
    <w:rPr>
      <w:sz w:val="22"/>
      <w:szCs w:val="22"/>
    </w:rPr>
  </w:style>
  <w:style w:type="paragraph" w:styleId="xl33" w:customStyle="1">
    <w:name w:val="xl33"/>
    <w:basedOn w:val="Normal"/>
    <w:qFormat/>
    <w:pPr>
      <w:pBdr>
        <w:top w:val="single" w:sz="8" w:space="0" w:color="000000"/>
        <w:bottom w:val="single" w:sz="4" w:space="0" w:color="000000"/>
        <w:right w:val="single" w:sz="4" w:space="0" w:color="000000"/>
      </w:pBdr>
      <w:spacing w:beforeAutospacing="1" w:afterAutospacing="1"/>
      <w:jc w:val="center"/>
      <w:textAlignment w:val="center"/>
    </w:pPr>
    <w:rPr>
      <w:sz w:val="22"/>
      <w:szCs w:val="22"/>
    </w:rPr>
  </w:style>
  <w:style w:type="paragraph" w:styleId="xl34" w:customStyle="1">
    <w:name w:val="xl34"/>
    <w:basedOn w:val="Normal"/>
    <w:qFormat/>
    <w:pPr>
      <w:pBdr>
        <w:top w:val="single" w:sz="8" w:space="0" w:color="000000"/>
        <w:bottom w:val="single" w:sz="4" w:space="0" w:color="000000"/>
        <w:right w:val="single" w:sz="4" w:space="0" w:color="000000"/>
      </w:pBdr>
      <w:spacing w:beforeAutospacing="1" w:afterAutospacing="1"/>
      <w:jc w:val="right"/>
      <w:textAlignment w:val="center"/>
    </w:pPr>
    <w:rPr>
      <w:sz w:val="22"/>
      <w:szCs w:val="22"/>
    </w:rPr>
  </w:style>
  <w:style w:type="paragraph" w:styleId="xl35" w:customStyle="1">
    <w:name w:val="xl35"/>
    <w:basedOn w:val="Normal"/>
    <w:qFormat/>
    <w:pPr>
      <w:pBdr>
        <w:top w:val="single" w:sz="8" w:space="0" w:color="000000"/>
        <w:bottom w:val="single" w:sz="4" w:space="0" w:color="000000"/>
        <w:right w:val="single" w:sz="8" w:space="0" w:color="000000"/>
      </w:pBdr>
      <w:spacing w:beforeAutospacing="1" w:afterAutospacing="1"/>
      <w:jc w:val="right"/>
      <w:textAlignment w:val="center"/>
    </w:pPr>
    <w:rPr>
      <w:sz w:val="22"/>
      <w:szCs w:val="22"/>
    </w:rPr>
  </w:style>
  <w:style w:type="paragraph" w:styleId="xl36" w:customStyle="1">
    <w:name w:val="xl36"/>
    <w:basedOn w:val="Normal"/>
    <w:qFormat/>
    <w:pPr>
      <w:pBdr>
        <w:left w:val="single" w:sz="8" w:space="0" w:color="000000"/>
        <w:right w:val="single" w:sz="4" w:space="0" w:color="000000"/>
      </w:pBdr>
      <w:spacing w:beforeAutospacing="1" w:afterAutospacing="1"/>
      <w:jc w:val="center"/>
      <w:textAlignment w:val="center"/>
    </w:pPr>
    <w:rPr>
      <w:sz w:val="22"/>
      <w:szCs w:val="22"/>
    </w:rPr>
  </w:style>
  <w:style w:type="paragraph" w:styleId="xl37" w:customStyle="1">
    <w:name w:val="xl37"/>
    <w:basedOn w:val="Normal"/>
    <w:qFormat/>
    <w:pPr>
      <w:pBdr>
        <w:left w:val="single" w:sz="8" w:space="0" w:color="000000"/>
        <w:bottom w:val="single" w:sz="8" w:space="0" w:color="000000"/>
        <w:right w:val="single" w:sz="4" w:space="0" w:color="000000"/>
      </w:pBdr>
      <w:spacing w:beforeAutospacing="1" w:afterAutospacing="1"/>
      <w:jc w:val="center"/>
      <w:textAlignment w:val="center"/>
    </w:pPr>
    <w:rPr>
      <w:sz w:val="22"/>
      <w:szCs w:val="22"/>
    </w:rPr>
  </w:style>
  <w:style w:type="paragraph" w:styleId="xl38" w:customStyle="1">
    <w:name w:val="xl38"/>
    <w:basedOn w:val="Normal"/>
    <w:qFormat/>
    <w:pPr>
      <w:pBdr>
        <w:left w:val="single" w:sz="4" w:space="0" w:color="000000"/>
        <w:bottom w:val="single" w:sz="8" w:space="0" w:color="000000"/>
      </w:pBdr>
      <w:spacing w:beforeAutospacing="1" w:afterAutospacing="1"/>
      <w:textAlignment w:val="center"/>
    </w:pPr>
    <w:rPr>
      <w:sz w:val="22"/>
      <w:szCs w:val="22"/>
    </w:rPr>
  </w:style>
  <w:style w:type="paragraph" w:styleId="xl39" w:customStyle="1">
    <w:name w:val="xl39"/>
    <w:basedOn w:val="Normal"/>
    <w:qFormat/>
    <w:pPr>
      <w:pBdr>
        <w:right w:val="single" w:sz="4" w:space="0" w:color="000000"/>
      </w:pBdr>
      <w:spacing w:beforeAutospacing="1" w:afterAutospacing="1"/>
      <w:jc w:val="center"/>
      <w:textAlignment w:val="center"/>
    </w:pPr>
    <w:rPr>
      <w:sz w:val="22"/>
      <w:szCs w:val="22"/>
    </w:rPr>
  </w:style>
  <w:style w:type="paragraph" w:styleId="xl40" w:customStyle="1">
    <w:name w:val="xl40"/>
    <w:basedOn w:val="Normal"/>
    <w:qFormat/>
    <w:pPr>
      <w:pBdr>
        <w:right w:val="single" w:sz="4" w:space="0" w:color="000000"/>
      </w:pBdr>
      <w:spacing w:beforeAutospacing="1" w:afterAutospacing="1"/>
      <w:jc w:val="right"/>
      <w:textAlignment w:val="center"/>
    </w:pPr>
    <w:rPr>
      <w:sz w:val="22"/>
      <w:szCs w:val="22"/>
    </w:rPr>
  </w:style>
  <w:style w:type="paragraph" w:styleId="xl41" w:customStyle="1">
    <w:name w:val="xl41"/>
    <w:basedOn w:val="Normal"/>
    <w:qFormat/>
    <w:pPr>
      <w:pBdr>
        <w:right w:val="single" w:sz="8" w:space="0" w:color="000000"/>
      </w:pBdr>
      <w:spacing w:beforeAutospacing="1" w:afterAutospacing="1"/>
      <w:jc w:val="right"/>
      <w:textAlignment w:val="center"/>
    </w:pPr>
    <w:rPr>
      <w:sz w:val="22"/>
      <w:szCs w:val="22"/>
    </w:rPr>
  </w:style>
  <w:style w:type="paragraph" w:styleId="xl42" w:customStyle="1">
    <w:name w:val="xl42"/>
    <w:basedOn w:val="Normal"/>
    <w:qFormat/>
    <w:pPr>
      <w:pBdr>
        <w:top w:val="single" w:sz="8" w:space="0" w:color="000000"/>
        <w:left w:val="single" w:sz="8" w:space="0" w:color="000000"/>
        <w:bottom w:val="single" w:sz="8" w:space="0" w:color="000000"/>
        <w:right w:val="single" w:sz="4" w:space="0" w:color="000000"/>
      </w:pBdr>
      <w:spacing w:beforeAutospacing="1" w:afterAutospacing="1"/>
      <w:jc w:val="center"/>
      <w:textAlignment w:val="center"/>
    </w:pPr>
    <w:rPr>
      <w:sz w:val="22"/>
      <w:szCs w:val="22"/>
    </w:rPr>
  </w:style>
  <w:style w:type="paragraph" w:styleId="xl43" w:customStyle="1">
    <w:name w:val="xl43"/>
    <w:basedOn w:val="Normal"/>
    <w:qFormat/>
    <w:pPr>
      <w:pBdr>
        <w:top w:val="single" w:sz="8" w:space="0" w:color="000000"/>
        <w:bottom w:val="single" w:sz="8" w:space="0" w:color="000000"/>
        <w:right w:val="single" w:sz="4" w:space="0" w:color="000000"/>
      </w:pBdr>
      <w:spacing w:beforeAutospacing="1" w:afterAutospacing="1"/>
      <w:jc w:val="right"/>
      <w:textAlignment w:val="center"/>
    </w:pPr>
    <w:rPr>
      <w:sz w:val="22"/>
      <w:szCs w:val="22"/>
    </w:rPr>
  </w:style>
  <w:style w:type="paragraph" w:styleId="xl44" w:customStyle="1">
    <w:name w:val="xl44"/>
    <w:basedOn w:val="Normal"/>
    <w:qFormat/>
    <w:pPr>
      <w:pBdr>
        <w:top w:val="single" w:sz="8" w:space="0" w:color="000000"/>
        <w:bottom w:val="single" w:sz="8" w:space="0" w:color="000000"/>
        <w:right w:val="single" w:sz="8" w:space="0" w:color="000000"/>
      </w:pBdr>
      <w:spacing w:beforeAutospacing="1" w:afterAutospacing="1"/>
      <w:jc w:val="right"/>
      <w:textAlignment w:val="center"/>
    </w:pPr>
    <w:rPr>
      <w:sz w:val="22"/>
      <w:szCs w:val="22"/>
    </w:rPr>
  </w:style>
  <w:style w:type="paragraph" w:styleId="xl45" w:customStyle="1">
    <w:name w:val="xl45"/>
    <w:basedOn w:val="Normal"/>
    <w:qFormat/>
    <w:pPr>
      <w:pBdr>
        <w:top w:val="single" w:sz="4" w:space="0" w:color="000000"/>
        <w:left w:val="single" w:sz="4" w:space="0" w:color="000000"/>
        <w:bottom w:val="single" w:sz="4" w:space="0" w:color="000000"/>
      </w:pBdr>
      <w:shd w:val="clear" w:color="auto" w:fill="C0C0C0"/>
      <w:spacing w:beforeAutospacing="1" w:afterAutospacing="1"/>
      <w:jc w:val="center"/>
      <w:textAlignment w:val="center"/>
    </w:pPr>
    <w:rPr>
      <w:b/>
      <w:bCs/>
      <w:color w:val="000000"/>
      <w:sz w:val="22"/>
      <w:szCs w:val="22"/>
    </w:rPr>
  </w:style>
  <w:style w:type="paragraph" w:styleId="xl46" w:customStyle="1">
    <w:name w:val="xl46"/>
    <w:basedOn w:val="Normal"/>
    <w:qFormat/>
    <w:pPr>
      <w:pBdr>
        <w:top w:val="single" w:sz="4" w:space="0" w:color="000000"/>
        <w:bottom w:val="single" w:sz="4" w:space="0" w:color="000000"/>
      </w:pBdr>
      <w:shd w:val="clear" w:color="auto" w:fill="C0C0C0"/>
      <w:spacing w:beforeAutospacing="1" w:afterAutospacing="1"/>
      <w:jc w:val="center"/>
      <w:textAlignment w:val="center"/>
    </w:pPr>
    <w:rPr>
      <w:b/>
      <w:bCs/>
      <w:color w:val="000000"/>
      <w:sz w:val="22"/>
      <w:szCs w:val="22"/>
    </w:rPr>
  </w:style>
  <w:style w:type="paragraph" w:styleId="xl47" w:customStyle="1">
    <w:name w:val="xl47"/>
    <w:basedOn w:val="Normal"/>
    <w:qFormat/>
    <w:pPr>
      <w:pBdr>
        <w:top w:val="single" w:sz="4" w:space="0" w:color="000000"/>
        <w:bottom w:val="single" w:sz="4" w:space="0" w:color="000000"/>
        <w:right w:val="single" w:sz="4" w:space="0" w:color="000000"/>
      </w:pBdr>
      <w:shd w:val="clear" w:color="auto" w:fill="C0C0C0"/>
      <w:spacing w:beforeAutospacing="1" w:afterAutospacing="1"/>
      <w:jc w:val="center"/>
      <w:textAlignment w:val="center"/>
    </w:pPr>
    <w:rPr>
      <w:b/>
      <w:bCs/>
      <w:color w:val="000000"/>
      <w:sz w:val="22"/>
      <w:szCs w:val="22"/>
    </w:rPr>
  </w:style>
  <w:style w:type="paragraph" w:styleId="xl48" w:customStyle="1">
    <w:name w:val="xl48"/>
    <w:basedOn w:val="Normal"/>
    <w:qFormat/>
    <w:pPr>
      <w:pBdr>
        <w:bottom w:val="single" w:sz="4" w:space="0" w:color="000000"/>
        <w:right w:val="single" w:sz="4" w:space="0" w:color="000000"/>
      </w:pBdr>
      <w:shd w:val="clear" w:color="auto" w:fill="C0C0C0"/>
      <w:spacing w:beforeAutospacing="1" w:afterAutospacing="1"/>
      <w:jc w:val="center"/>
      <w:textAlignment w:val="center"/>
    </w:pPr>
    <w:rPr>
      <w:sz w:val="22"/>
      <w:szCs w:val="22"/>
    </w:rPr>
  </w:style>
  <w:style w:type="paragraph" w:styleId="xl49" w:customStyle="1">
    <w:name w:val="xl49"/>
    <w:basedOn w:val="Normal"/>
    <w:qFormat/>
    <w:pPr>
      <w:pBdr>
        <w:top w:val="single" w:sz="4" w:space="0" w:color="000000"/>
        <w:bottom w:val="single" w:sz="4" w:space="0" w:color="000000"/>
        <w:right w:val="single" w:sz="4" w:space="0" w:color="000000"/>
      </w:pBdr>
      <w:shd w:val="clear" w:color="auto" w:fill="C0C0C0"/>
      <w:spacing w:beforeAutospacing="1" w:afterAutospacing="1"/>
      <w:jc w:val="center"/>
      <w:textAlignment w:val="center"/>
    </w:pPr>
    <w:rPr>
      <w:rFonts w:eastAsia="Arial Unicode MS"/>
      <w:b/>
      <w:bCs/>
      <w:color w:val="000000"/>
      <w:sz w:val="22"/>
      <w:szCs w:val="22"/>
    </w:rPr>
  </w:style>
  <w:style w:type="paragraph" w:styleId="xl50" w:customStyle="1">
    <w:name w:val="xl50"/>
    <w:basedOn w:val="Normal"/>
    <w:qFormat/>
    <w:pPr>
      <w:pBdr>
        <w:bottom w:val="single" w:sz="4" w:space="0" w:color="000000"/>
        <w:right w:val="single" w:sz="4" w:space="0" w:color="000000"/>
      </w:pBdr>
      <w:shd w:val="clear" w:color="auto" w:fill="C0C0C0"/>
      <w:spacing w:beforeAutospacing="1" w:afterAutospacing="1"/>
      <w:jc w:val="center"/>
      <w:textAlignment w:val="center"/>
    </w:pPr>
    <w:rPr>
      <w:rFonts w:eastAsia="Arial Unicode MS"/>
      <w:sz w:val="22"/>
      <w:szCs w:val="22"/>
    </w:rPr>
  </w:style>
  <w:style w:type="paragraph" w:styleId="NzevSmlouvy" w:customStyle="1">
    <w:name w:val="NázevSmlouvy"/>
    <w:basedOn w:val="Header"/>
    <w:next w:val="Normal"/>
    <w:qFormat/>
    <w:pPr>
      <w:keepNext w:val="true"/>
      <w:widowControl w:val="false"/>
      <w:tabs>
        <w:tab w:val="clear" w:pos="4536"/>
        <w:tab w:val="clear" w:pos="9072"/>
      </w:tabs>
      <w:spacing w:before="480" w:after="0"/>
      <w:jc w:val="center"/>
    </w:pPr>
    <w:rPr>
      <w:b/>
      <w:bCs/>
      <w:sz w:val="32"/>
      <w:szCs w:val="20"/>
    </w:rPr>
  </w:style>
  <w:style w:type="paragraph" w:styleId="OdstavecSmlouvy" w:customStyle="1">
    <w:name w:val="OdstavecSmlouvy"/>
    <w:basedOn w:val="Normal"/>
    <w:qFormat/>
    <w:pPr>
      <w:keepLines/>
      <w:numPr>
        <w:ilvl w:val="0"/>
        <w:numId w:val="1"/>
      </w:numPr>
      <w:tabs>
        <w:tab w:val="clear" w:pos="709"/>
        <w:tab w:val="left" w:pos="426" w:leader="none"/>
        <w:tab w:val="left" w:pos="1701" w:leader="none"/>
      </w:tabs>
      <w:spacing w:before="0" w:after="120"/>
      <w:jc w:val="both"/>
    </w:pPr>
    <w:rPr>
      <w:szCs w:val="20"/>
    </w:rPr>
  </w:style>
  <w:style w:type="paragraph" w:styleId="slovanPododstavecSmlouvy" w:customStyle="1">
    <w:name w:val="ČíslovanýPododstavecSmlouvy"/>
    <w:basedOn w:val="BodyText"/>
    <w:qFormat/>
    <w:pPr>
      <w:numPr>
        <w:ilvl w:val="0"/>
        <w:numId w:val="20"/>
      </w:numPr>
      <w:tabs>
        <w:tab w:val="clear" w:pos="540"/>
        <w:tab w:val="left" w:pos="284" w:leader="none"/>
        <w:tab w:val="left" w:pos="1260" w:leader="none"/>
        <w:tab w:val="left" w:pos="1980" w:leader="none"/>
        <w:tab w:val="left" w:pos="3960" w:leader="none"/>
      </w:tabs>
    </w:pPr>
    <w:rPr/>
  </w:style>
  <w:style w:type="paragraph" w:styleId="dajeOSmluvnStran" w:customStyle="1">
    <w:name w:val="ÚdajeOSmluvníStraně"/>
    <w:basedOn w:val="Normal"/>
    <w:qFormat/>
    <w:pPr>
      <w:ind w:left="357"/>
    </w:pPr>
    <w:rPr>
      <w:szCs w:val="20"/>
    </w:rPr>
  </w:style>
  <w:style w:type="paragraph" w:styleId="BalloonText">
    <w:name w:val="Balloon Text"/>
    <w:basedOn w:val="Normal"/>
    <w:semiHidden/>
    <w:qFormat/>
    <w:pPr/>
    <w:rPr>
      <w:rFonts w:ascii="Tahoma" w:hAnsi="Tahoma" w:cs="Tahoma"/>
      <w:sz w:val="16"/>
      <w:szCs w:val="16"/>
    </w:rPr>
  </w:style>
  <w:style w:type="paragraph" w:styleId="Subtitle">
    <w:name w:val="Subtitle"/>
    <w:basedOn w:val="Normal"/>
    <w:qFormat/>
    <w:pPr>
      <w:jc w:val="center"/>
    </w:pPr>
    <w:rPr>
      <w:b/>
      <w:color w:val="000000"/>
      <w:sz w:val="28"/>
      <w:szCs w:val="20"/>
    </w:rPr>
  </w:style>
  <w:style w:type="paragraph" w:styleId="slovn" w:customStyle="1">
    <w:name w:val="Číslování"/>
    <w:basedOn w:val="Smlouva3"/>
    <w:qFormat/>
    <w:pPr>
      <w:widowControl/>
    </w:pPr>
    <w:rPr/>
  </w:style>
  <w:style w:type="paragraph" w:styleId="KUMS-adresa" w:customStyle="1">
    <w:name w:val="KUMS-adresa"/>
    <w:basedOn w:val="Normal"/>
    <w:qFormat/>
    <w:rsid w:val="00f13a88"/>
    <w:pPr>
      <w:spacing w:lineRule="exact" w:line="280"/>
      <w:jc w:val="both"/>
    </w:pPr>
    <w:rPr>
      <w:rFonts w:ascii="Tahoma" w:hAnsi="Tahoma" w:cs="Tahoma"/>
      <w:sz w:val="20"/>
      <w:szCs w:val="20"/>
    </w:rPr>
  </w:style>
  <w:style w:type="paragraph" w:styleId="CharChar1" w:customStyle="1">
    <w:name w:val="Char Char1"/>
    <w:basedOn w:val="Normal"/>
    <w:qFormat/>
    <w:rsid w:val="00b937d0"/>
    <w:pPr>
      <w:spacing w:lineRule="exact" w:line="240" w:before="0" w:after="160"/>
    </w:pPr>
    <w:rPr>
      <w:rFonts w:ascii="Verdana" w:hAnsi="Verdana" w:cs="Verdana"/>
      <w:sz w:val="20"/>
      <w:szCs w:val="20"/>
      <w:lang w:val="en-US" w:eastAsia="en-US"/>
    </w:rPr>
  </w:style>
  <w:style w:type="paragraph" w:styleId="msolistparagraph" w:customStyle="1">
    <w:name w:val="msolistparagraph"/>
    <w:basedOn w:val="Normal"/>
    <w:qFormat/>
    <w:rsid w:val="00441296"/>
    <w:pPr>
      <w:ind w:left="720"/>
    </w:pPr>
    <w:rPr/>
  </w:style>
  <w:style w:type="paragraph" w:styleId="CharCharChar" w:customStyle="1">
    <w:name w:val="Char Char Char"/>
    <w:basedOn w:val="Normal"/>
    <w:qFormat/>
    <w:rsid w:val="00655a98"/>
    <w:pPr>
      <w:spacing w:lineRule="exact" w:line="240" w:before="0" w:after="160"/>
    </w:pPr>
    <w:rPr>
      <w:rFonts w:ascii="Verdana" w:hAnsi="Verdana" w:cs="Verdana"/>
      <w:sz w:val="20"/>
      <w:szCs w:val="20"/>
      <w:lang w:val="en-US" w:eastAsia="en-US"/>
    </w:rPr>
  </w:style>
  <w:style w:type="paragraph" w:styleId="odstavecsmlouvy1" w:customStyle="1">
    <w:name w:val="odstavecsmlouvy1"/>
    <w:basedOn w:val="Normal"/>
    <w:qFormat/>
    <w:rsid w:val="004c68e7"/>
    <w:pPr>
      <w:spacing w:beforeAutospacing="1" w:afterAutospacing="1"/>
    </w:pPr>
    <w:rPr/>
  </w:style>
  <w:style w:type="paragraph" w:styleId="Default" w:customStyle="1">
    <w:name w:val="Default"/>
    <w:qFormat/>
    <w:rsid w:val="00807e38"/>
    <w:pPr>
      <w:widowControl/>
      <w:suppressAutoHyphens w:val="true"/>
      <w:bidi w:val="0"/>
      <w:spacing w:before="0" w:after="0"/>
      <w:jc w:val="left"/>
    </w:pPr>
    <w:rPr>
      <w:rFonts w:ascii="Tahoma" w:hAnsi="Tahoma" w:eastAsia="Times New Roman" w:cs="Tahoma"/>
      <w:color w:val="000000"/>
      <w:kern w:val="0"/>
      <w:sz w:val="24"/>
      <w:szCs w:val="24"/>
      <w:lang w:val="cs-CZ" w:eastAsia="cs-CZ" w:bidi="ar-SA"/>
    </w:rPr>
  </w:style>
  <w:style w:type="paragraph" w:styleId="AnnotationText">
    <w:name w:val="Annotation Text"/>
    <w:basedOn w:val="Normal"/>
    <w:link w:val="TextkomenteChar"/>
    <w:uiPriority w:val="99"/>
    <w:semiHidden/>
    <w:unhideWhenUsed/>
    <w:rsid w:val="0017385a"/>
    <w:pPr/>
    <w:rPr>
      <w:sz w:val="20"/>
      <w:szCs w:val="20"/>
    </w:rPr>
  </w:style>
  <w:style w:type="paragraph" w:styleId="annotationsubject">
    <w:name w:val="annotation subject"/>
    <w:basedOn w:val="AnnotationText"/>
    <w:next w:val="AnnotationText"/>
    <w:link w:val="PedmtkomenteChar"/>
    <w:uiPriority w:val="99"/>
    <w:semiHidden/>
    <w:unhideWhenUsed/>
    <w:qFormat/>
    <w:rsid w:val="0017385a"/>
    <w:pPr/>
    <w:rPr>
      <w:b/>
      <w:bCs/>
    </w:rPr>
  </w:style>
  <w:style w:type="paragraph" w:styleId="paragraph" w:customStyle="1">
    <w:name w:val="paragraph"/>
    <w:basedOn w:val="Normal"/>
    <w:qFormat/>
    <w:rsid w:val="005e08a5"/>
    <w:pPr>
      <w:spacing w:beforeAutospacing="1" w:afterAutospacing="1"/>
    </w:pPr>
    <w:rPr/>
  </w:style>
  <w:style w:type="paragraph" w:styleId="ListParagraph">
    <w:name w:val="List Paragraph"/>
    <w:basedOn w:val="Normal"/>
    <w:uiPriority w:val="34"/>
    <w:qFormat/>
    <w:pPr>
      <w:spacing w:before="0" w:after="0"/>
      <w:ind w:left="720"/>
      <w:contextualSpacing/>
    </w:pPr>
    <w:rPr/>
  </w:style>
  <w:style w:type="paragraph" w:styleId="Revision">
    <w:name w:val="Revision"/>
    <w:uiPriority w:val="99"/>
    <w:semiHidden/>
    <w:qFormat/>
    <w:rsid w:val="00de3a1f"/>
    <w:pPr>
      <w:widowControl/>
      <w:suppressAutoHyphens w:val="false"/>
      <w:bidi w:val="0"/>
      <w:spacing w:before="0" w:after="0"/>
      <w:jc w:val="left"/>
    </w:pPr>
    <w:rPr>
      <w:rFonts w:ascii="Times New Roman" w:hAnsi="Times New Roman" w:eastAsia="Times New Roman" w:cs="Times New Roman"/>
      <w:color w:val="auto"/>
      <w:kern w:val="0"/>
      <w:sz w:val="24"/>
      <w:szCs w:val="24"/>
      <w:lang w:val="cs-CZ" w:eastAsia="cs-CZ" w:bidi="ar-SA"/>
    </w:rPr>
  </w:style>
  <w:style w:type="numbering" w:styleId="Bezseznamu" w:default="1">
    <w:name w:val="Bez seznamu"/>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 w:type="table" w:styleId="Mkatabulky">
    <w:name w:val="Table Grid"/>
    <w:basedOn w:val="Normlntabulka"/>
    <w:rsid w:val="00d6060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ssrz.cz" TargetMode="Externa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Relationship Id="rId11" Type="http://schemas.openxmlformats.org/officeDocument/2006/relationships/customXml" Target="../customXml/item2.xml"/><Relationship Id="rId12" Type="http://schemas.openxmlformats.org/officeDocument/2006/relationships/customXml" Target="../customXml/item3.xml"/>
</Relationships>
</file>

<file path=word/theme/theme1.xml><?xml version="1.0" encoding="utf-8"?>
<a:theme xmlns:a="http://schemas.openxmlformats.org/drawingml/2006/main" xmlns:r="http://schemas.openxmlformats.org/officeDocument/2006/relationships" name="Motiv Office">
  <a:themeElements>
    <a:clrScheme name="Kancelář">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2C300378B0DD4C85E9AB2C679B5213" ma:contentTypeVersion="2" ma:contentTypeDescription="Create a new document." ma:contentTypeScope="" ma:versionID="0c4c5e0a1bcd3ba580c9dee2863ce40a">
  <xsd:schema xmlns:xsd="http://www.w3.org/2001/XMLSchema" xmlns:xs="http://www.w3.org/2001/XMLSchema" xmlns:p="http://schemas.microsoft.com/office/2006/metadata/properties" xmlns:ns2="94bb808a-9cb8-49f3-97bd-06f68a3035b2" targetNamespace="http://schemas.microsoft.com/office/2006/metadata/properties" ma:root="true" ma:fieldsID="fff271655258f3b2d1ffe7751292224b" ns2:_="">
    <xsd:import namespace="94bb808a-9cb8-49f3-97bd-06f68a3035b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808a-9cb8-49f3-97bd-06f68a303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E2F641-1FA7-460A-A4FB-C1F69E908976}">
  <ds:schemaRefs>
    <ds:schemaRef ds:uri="http://schemas.openxmlformats.org/officeDocument/2006/bibliography"/>
  </ds:schemaRefs>
</ds:datastoreItem>
</file>

<file path=customXml/itemProps2.xml><?xml version="1.0" encoding="utf-8"?>
<ds:datastoreItem xmlns:ds="http://schemas.openxmlformats.org/officeDocument/2006/customXml" ds:itemID="{FC0D1FDF-7F5D-473D-9B44-B3F15D4E0CBC}">
  <ds:schemaRefs>
    <ds:schemaRef ds:uri="http://schemas.microsoft.com/sharepoint/v3/contenttype/forms"/>
  </ds:schemaRefs>
</ds:datastoreItem>
</file>

<file path=customXml/itemProps3.xml><?xml version="1.0" encoding="utf-8"?>
<ds:datastoreItem xmlns:ds="http://schemas.openxmlformats.org/officeDocument/2006/customXml" ds:itemID="{117F4E04-257C-4DB0-86BD-9494F5FE1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b808a-9cb8-49f3-97bd-06f68a303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Application>LibreOffice/24.2.5.2$Windows_X86_64 LibreOffice_project/bffef4ea93e59bebbeaf7f431bb02b1a39ee8a59</Application>
  <AppVersion>15.0000</AppVersion>
  <Pages>12</Pages>
  <Words>4705</Words>
  <Characters>27752</Characters>
  <CharactersWithSpaces>32129</CharactersWithSpaces>
  <Paragraphs>211</Paragraphs>
  <Company>Moravskoslezský kraj</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2023-01-31T09:59:00Z</dcterms:created>
  <dc:creator>sames</dc:creator>
  <dc:description/>
  <dc:language>cs-CZ</dc:language>
  <cp:lastModifiedBy/>
  <cp:lastPrinted>2019-06-12T07:09:00Z</cp:lastPrinted>
  <dcterms:modified xsi:type="dcterms:W3CDTF">2024-09-19T08:05:40Z</dcterms:modified>
  <cp:revision>219</cp:revision>
  <dc:subject/>
  <dc:title>SMLOUVA  O  DÍLO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0x0101003A2C300378B0DD4C85E9AB2C679B5213</vt:lpwstr>
  </property>
  <property fmtid="{D5CDD505-2E9C-101B-9397-08002B2CF9AE}" pid="3" name="MSIP_Label_63ff9749-f68b-40ec-aa05-229831920469_ActionId">
    <vt:lpwstr>c98fdd37-2dcd-4ca8-8100-d2df55d7289f</vt:lpwstr>
  </property>
  <property fmtid="{D5CDD505-2E9C-101B-9397-08002B2CF9AE}" pid="4" name="MSIP_Label_63ff9749-f68b-40ec-aa05-229831920469_ContentBits">
    <vt:lpwstr>2</vt:lpwstr>
  </property>
  <property fmtid="{D5CDD505-2E9C-101B-9397-08002B2CF9AE}" pid="5" name="MSIP_Label_63ff9749-f68b-40ec-aa05-229831920469_Enabled">
    <vt:lpwstr>true</vt:lpwstr>
  </property>
  <property fmtid="{D5CDD505-2E9C-101B-9397-08002B2CF9AE}" pid="6" name="MSIP_Label_63ff9749-f68b-40ec-aa05-229831920469_Method">
    <vt:lpwstr>Standard</vt:lpwstr>
  </property>
  <property fmtid="{D5CDD505-2E9C-101B-9397-08002B2CF9AE}" pid="7" name="MSIP_Label_63ff9749-f68b-40ec-aa05-229831920469_Name">
    <vt:lpwstr>Neveřejná informace</vt:lpwstr>
  </property>
  <property fmtid="{D5CDD505-2E9C-101B-9397-08002B2CF9AE}" pid="8" name="MSIP_Label_63ff9749-f68b-40ec-aa05-229831920469_SetDate">
    <vt:lpwstr>2022-02-04T10:04:10Z</vt:lpwstr>
  </property>
  <property fmtid="{D5CDD505-2E9C-101B-9397-08002B2CF9AE}" pid="9" name="MSIP_Label_63ff9749-f68b-40ec-aa05-229831920469_SiteId">
    <vt:lpwstr>39f24d0b-aa30-4551-8e81-43c77cf1000e</vt:lpwstr>
  </property>
</Properties>
</file>